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021938" w:rsidRDefault="00401230" w:rsidP="006B4774">
      <w:pPr>
        <w:pStyle w:val="Title"/>
        <w:rPr>
          <w:szCs w:val="32"/>
          <w:lang w:val="sv-SE"/>
        </w:rPr>
      </w:pPr>
      <w:r>
        <w:rPr>
          <w:szCs w:val="32"/>
          <w:lang w:val="sv-SE"/>
        </w:rPr>
        <w:t xml:space="preserve">Narrowband LTE </w:t>
      </w:r>
      <w:r w:rsidR="00021938" w:rsidRPr="00021938">
        <w:rPr>
          <w:rFonts w:cs="Arial"/>
          <w:szCs w:val="32"/>
        </w:rPr>
        <w:t>– Broadcast channel design and performance</w:t>
      </w:r>
    </w:p>
    <w:p w:rsidR="006E426D" w:rsidRPr="00C258E7" w:rsidRDefault="009F559D" w:rsidP="005F4CB3">
      <w:pPr>
        <w:pStyle w:val="Heading1"/>
        <w:rPr>
          <w:lang w:val="sv-SE"/>
        </w:rPr>
      </w:pPr>
      <w:r>
        <w:rPr>
          <w:lang w:val="sv-SE"/>
        </w:rPr>
        <w:t>Introduction</w:t>
      </w:r>
    </w:p>
    <w:p w:rsidR="006E426D" w:rsidRDefault="002D4039" w:rsidP="006E426D">
      <w:pPr>
        <w:pStyle w:val="BodyText"/>
      </w:pPr>
      <w:r>
        <w:t>At GERAN#62 a new</w:t>
      </w:r>
      <w:r w:rsidR="006E426D">
        <w:t xml:space="preserve"> study </w:t>
      </w:r>
      <w:r>
        <w:t xml:space="preserve">item </w:t>
      </w:r>
      <w:r w:rsidR="006E426D">
        <w:t xml:space="preserve">named </w:t>
      </w:r>
      <w:r w:rsidR="006E426D" w:rsidRPr="00061930">
        <w:rPr>
          <w:i/>
        </w:rPr>
        <w:t>Cellular System Support for Ultra Low Complexity and Low Throughput Internet of Things</w:t>
      </w:r>
      <w:r w:rsidR="006E426D">
        <w:t xml:space="preserve"> (WI code: </w:t>
      </w:r>
      <w:r w:rsidR="006E426D" w:rsidRPr="003F6188">
        <w:t>FS_IoT_LC)</w:t>
      </w:r>
      <w:r w:rsidR="007752FE">
        <w:t xml:space="preserve">  was approved to meet the needs of cellular internet of things</w:t>
      </w:r>
      <w:r w:rsidR="006E426D">
        <w:t xml:space="preserve">  </w:t>
      </w:r>
      <w:r w:rsidR="006E426D">
        <w:fldChar w:fldCharType="begin"/>
      </w:r>
      <w:r w:rsidR="006E426D">
        <w:instrText xml:space="preserve"> REF _Ref403069021 \r \h </w:instrText>
      </w:r>
      <w:r w:rsidR="006E426D">
        <w:fldChar w:fldCharType="separate"/>
      </w:r>
      <w:r w:rsidR="00815523">
        <w:t>[1]</w:t>
      </w:r>
      <w:r w:rsidR="006E426D">
        <w:fldChar w:fldCharType="end"/>
      </w:r>
      <w:r w:rsidR="006E426D">
        <w:t>.</w:t>
      </w:r>
      <w:r>
        <w:t xml:space="preserve"> </w:t>
      </w:r>
      <w:r w:rsidR="006E426D">
        <w:t xml:space="preserve">The study is open to both </w:t>
      </w:r>
      <w:r w:rsidR="006E426D">
        <w:rPr>
          <w:color w:val="000000"/>
        </w:rPr>
        <w:t>a non-legacy based design, and/or a backward compatible evolution of GSM/EDGE</w:t>
      </w:r>
      <w:r w:rsidR="006E426D">
        <w:t>.</w:t>
      </w:r>
    </w:p>
    <w:p w:rsidR="00642503" w:rsidRDefault="00A558DC" w:rsidP="005F4CB3">
      <w:pPr>
        <w:pStyle w:val="BodyText"/>
      </w:pPr>
      <w:r>
        <w:t>A narrowband</w:t>
      </w:r>
      <w:r w:rsidR="00642503">
        <w:t xml:space="preserve"> </w:t>
      </w:r>
      <w:r>
        <w:t>LTE based solution</w:t>
      </w:r>
      <w:r w:rsidR="00642503">
        <w:t xml:space="preserve"> (called NB-LTE) </w:t>
      </w:r>
      <w:r>
        <w:t>is proposed in</w:t>
      </w:r>
      <w:r w:rsidR="00132BEB">
        <w:t xml:space="preserve"> </w:t>
      </w:r>
      <w:r w:rsidR="00132BEB">
        <w:fldChar w:fldCharType="begin"/>
      </w:r>
      <w:r w:rsidR="00132BEB">
        <w:instrText xml:space="preserve"> REF _Ref425173537 \r \h </w:instrText>
      </w:r>
      <w:r w:rsidR="00132BEB">
        <w:fldChar w:fldCharType="separate"/>
      </w:r>
      <w:r w:rsidR="00815523">
        <w:t>[3]</w:t>
      </w:r>
      <w:r w:rsidR="00132BEB">
        <w:fldChar w:fldCharType="end"/>
      </w:r>
      <w:r w:rsidR="00642503">
        <w:t>. The document provide</w:t>
      </w:r>
      <w:r w:rsidR="007C7B64">
        <w:t xml:space="preserve">s a high level </w:t>
      </w:r>
      <w:r w:rsidR="00642503">
        <w:t xml:space="preserve">description </w:t>
      </w:r>
      <w:r w:rsidR="00D87DDB">
        <w:t xml:space="preserve">of </w:t>
      </w:r>
      <w:r w:rsidR="00642503">
        <w:t>the</w:t>
      </w:r>
      <w:r w:rsidR="00B53798">
        <w:t xml:space="preserve"> resource mapping of NB-LTE physical channels</w:t>
      </w:r>
      <w:r w:rsidR="00642503">
        <w:t xml:space="preserve"> </w:t>
      </w:r>
      <w:r w:rsidR="00B53798">
        <w:t>including physical broadcast channel (PBCH)</w:t>
      </w:r>
      <w:r w:rsidR="00642503">
        <w:t>. This contribution provides a more detailed description</w:t>
      </w:r>
      <w:r w:rsidR="00D87DDB">
        <w:t xml:space="preserve"> </w:t>
      </w:r>
      <w:r w:rsidR="00B53798">
        <w:t>on PBCH</w:t>
      </w:r>
      <w:r w:rsidR="00642503">
        <w:t xml:space="preserve"> in NB-</w:t>
      </w:r>
      <w:r w:rsidR="00D87DDB">
        <w:t>LTE</w:t>
      </w:r>
      <w:r w:rsidR="004C0B06">
        <w:t xml:space="preserve"> and evaluation results on its coverage performance</w:t>
      </w:r>
      <w:r w:rsidR="00642503">
        <w:t>.</w:t>
      </w:r>
    </w:p>
    <w:p w:rsidR="00EE1F4C" w:rsidRPr="00EE1F4C" w:rsidRDefault="00EE1F4C" w:rsidP="00F73FBA">
      <w:pPr>
        <w:pStyle w:val="Heading1"/>
      </w:pPr>
      <w:r>
        <w:t xml:space="preserve">PBCH </w:t>
      </w:r>
      <w:r w:rsidR="006A5961">
        <w:t>Structure</w:t>
      </w:r>
      <w:r w:rsidR="00BD18E0">
        <w:t xml:space="preserve"> and Processing</w:t>
      </w:r>
    </w:p>
    <w:p w:rsidR="00F073D4" w:rsidRDefault="006636C8" w:rsidP="00BE6B75">
      <w:r>
        <w:t xml:space="preserve">In </w:t>
      </w:r>
      <w:r w:rsidR="002C3FB1">
        <w:t>NB-LTE</w:t>
      </w:r>
      <w:r>
        <w:t>,</w:t>
      </w:r>
      <w:r w:rsidR="002C3FB1">
        <w:t xml:space="preserve"> the essential system information</w:t>
      </w:r>
      <w:r w:rsidR="00CA2CDA">
        <w:t xml:space="preserve"> (such </w:t>
      </w:r>
      <w:r w:rsidR="00364E9C">
        <w:t xml:space="preserve">as </w:t>
      </w:r>
      <w:r w:rsidR="00CA2CDA">
        <w:t>system frame number)</w:t>
      </w:r>
      <w:r w:rsidR="002C3FB1">
        <w:t xml:space="preserve"> for initial access to </w:t>
      </w:r>
      <w:r w:rsidR="00F83CC5">
        <w:t xml:space="preserve">a </w:t>
      </w:r>
      <w:r w:rsidR="002C3FB1">
        <w:t>cell is carried on PBCH.</w:t>
      </w:r>
      <w:r>
        <w:t xml:space="preserve"> </w:t>
      </w:r>
      <w:r w:rsidR="00BC5F9B">
        <w:t>NB-LTE PBCH processing procedure follows that of LTE</w:t>
      </w:r>
      <w:r w:rsidR="00470620">
        <w:t xml:space="preserve"> </w:t>
      </w:r>
      <w:r w:rsidR="00470620">
        <w:fldChar w:fldCharType="begin"/>
      </w:r>
      <w:r w:rsidR="00470620">
        <w:instrText xml:space="preserve"> REF _Ref426014921 \r \h </w:instrText>
      </w:r>
      <w:r w:rsidR="00470620">
        <w:fldChar w:fldCharType="separate"/>
      </w:r>
      <w:r w:rsidR="00470620">
        <w:t>[4]</w:t>
      </w:r>
      <w:r w:rsidR="00470620">
        <w:fldChar w:fldCharType="end"/>
      </w:r>
      <w:r w:rsidR="00BC5F9B">
        <w:t xml:space="preserve"> with revised resource map</w:t>
      </w:r>
      <w:r w:rsidR="00BE6B75">
        <w:t>ping tail</w:t>
      </w:r>
      <w:r w:rsidR="000F6EB3">
        <w:t>or</w:t>
      </w:r>
      <w:r w:rsidR="00BE6B75">
        <w:t>ed to 180 kHz channel</w:t>
      </w:r>
      <w:r w:rsidR="00A156C7">
        <w:t xml:space="preserve">. </w:t>
      </w:r>
    </w:p>
    <w:p w:rsidR="00BE6B75" w:rsidRDefault="00CD5611" w:rsidP="00BE6B75">
      <w:r>
        <w:t>The PBCH transmission time interval (TTI) is 240 ms, and the transmission</w:t>
      </w:r>
      <w:r w:rsidR="00B53830">
        <w:t>s occur</w:t>
      </w:r>
      <w:r>
        <w:t xml:space="preserve"> in M-subframe 0 in each M-frame. For each of the six subframes in M-subframe 0, PBCH uses OFDM symbols 8, 9, 10, 11 (i.e., the first 4 OFDM symbols in the second slot of each subframe).</w:t>
      </w:r>
      <w:r w:rsidR="00F073D4">
        <w:t xml:space="preserve"> </w:t>
      </w:r>
      <w:r w:rsidR="00F073D4">
        <w:fldChar w:fldCharType="begin"/>
      </w:r>
      <w:r w:rsidR="00F073D4">
        <w:instrText xml:space="preserve"> REF _Ref426126989 \h </w:instrText>
      </w:r>
      <w:r w:rsidR="00F073D4">
        <w:fldChar w:fldCharType="separate"/>
      </w:r>
      <w:r w:rsidR="00F073D4">
        <w:t xml:space="preserve">Figure </w:t>
      </w:r>
      <w:r w:rsidR="00F073D4">
        <w:rPr>
          <w:noProof/>
        </w:rPr>
        <w:t>1</w:t>
      </w:r>
      <w:r w:rsidR="00F073D4">
        <w:fldChar w:fldCharType="end"/>
      </w:r>
      <w:r w:rsidR="00F073D4">
        <w:t xml:space="preserve"> illustrates </w:t>
      </w:r>
      <w:r w:rsidR="00F00A05">
        <w:t xml:space="preserve">the </w:t>
      </w:r>
      <w:r w:rsidR="00F073D4">
        <w:t>NB-LTE P</w:t>
      </w:r>
      <w:r w:rsidR="00910C09">
        <w:t xml:space="preserve">BCH </w:t>
      </w:r>
      <w:r w:rsidR="00B97AAF">
        <w:t>structure</w:t>
      </w:r>
      <w:r w:rsidR="00F073D4">
        <w:t>.</w:t>
      </w:r>
    </w:p>
    <w:p w:rsidR="008F1D67" w:rsidRDefault="008F1D67" w:rsidP="008136E8">
      <w:r>
        <w:rPr>
          <w:noProof/>
        </w:rPr>
        <w:drawing>
          <wp:inline distT="0" distB="0" distL="0" distR="0" wp14:anchorId="3FF7F154" wp14:editId="25F20BBE">
            <wp:extent cx="5250180" cy="3053069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053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D67" w:rsidRDefault="008F1D67" w:rsidP="008F1D67">
      <w:pPr>
        <w:pStyle w:val="Caption"/>
      </w:pPr>
      <w:bookmarkStart w:id="0" w:name="_Ref426126989"/>
      <w:r>
        <w:t xml:space="preserve">Figure </w:t>
      </w:r>
      <w:fldSimple w:instr=" SEQ Figure \* ARABIC ">
        <w:r w:rsidR="006E369E">
          <w:rPr>
            <w:noProof/>
          </w:rPr>
          <w:t>1</w:t>
        </w:r>
      </w:fldSimple>
      <w:bookmarkEnd w:id="0"/>
      <w:r w:rsidR="00D95604">
        <w:t>: PBCH Structure</w:t>
      </w:r>
    </w:p>
    <w:p w:rsidR="0068318C" w:rsidRDefault="00A156C7" w:rsidP="008136E8">
      <w:r>
        <w:t>The NB-LTE PBCH processing procedure goes as follows.</w:t>
      </w:r>
    </w:p>
    <w:p w:rsidR="00473512" w:rsidRDefault="0050640E" w:rsidP="00473512">
      <w:pPr>
        <w:pStyle w:val="ListParagraph"/>
        <w:numPr>
          <w:ilvl w:val="0"/>
          <w:numId w:val="19"/>
        </w:numPr>
      </w:pPr>
      <w:r>
        <w:lastRenderedPageBreak/>
        <w:t>The number of</w:t>
      </w:r>
      <w:r w:rsidR="00473512">
        <w:t xml:space="preserve"> system</w:t>
      </w:r>
      <w:r>
        <w:t xml:space="preserve"> information bits is 24</w:t>
      </w:r>
      <w:r w:rsidR="00473512">
        <w:t>. With 16 bit cyclic redundancy check (CRC), the total number of bits before encoding is 40.</w:t>
      </w:r>
    </w:p>
    <w:p w:rsidR="00160543" w:rsidRDefault="0068318C" w:rsidP="00E8575E">
      <w:pPr>
        <w:pStyle w:val="ListParagraph"/>
        <w:numPr>
          <w:ilvl w:val="0"/>
          <w:numId w:val="19"/>
        </w:numPr>
      </w:pPr>
      <w:r>
        <w:t xml:space="preserve">The 40 bits are </w:t>
      </w:r>
      <w:r w:rsidR="00750FCA">
        <w:t>en</w:t>
      </w:r>
      <w:r>
        <w:t>coded with conv</w:t>
      </w:r>
      <w:r w:rsidR="00160543">
        <w:t>olutional code and rate matched to the number of available resource elements</w:t>
      </w:r>
      <w:r w:rsidR="00FB55BA">
        <w:t xml:space="preserve"> for PBCH</w:t>
      </w:r>
      <w:r w:rsidR="00160543">
        <w:t xml:space="preserve">. </w:t>
      </w:r>
      <w:r w:rsidR="00D32025">
        <w:t xml:space="preserve">For example, </w:t>
      </w:r>
      <w:r w:rsidR="00E8575E">
        <w:t>w</w:t>
      </w:r>
      <w:r w:rsidR="00ED2728">
        <w:t xml:space="preserve">ith </w:t>
      </w:r>
      <w:r w:rsidR="00E8575E">
        <w:t xml:space="preserve">normal cyclic prefix, </w:t>
      </w:r>
      <w:r w:rsidR="00D32025">
        <w:t xml:space="preserve">1920 coded bits can be sent </w:t>
      </w:r>
      <w:r w:rsidR="00E8575E">
        <w:t xml:space="preserve">in each </w:t>
      </w:r>
      <w:r w:rsidR="0019342D">
        <w:t xml:space="preserve">PBCH </w:t>
      </w:r>
      <w:r w:rsidR="00E8575E">
        <w:t>TTI.</w:t>
      </w:r>
    </w:p>
    <w:p w:rsidR="008B0EA1" w:rsidRDefault="008B0EA1" w:rsidP="00E8575E">
      <w:pPr>
        <w:pStyle w:val="ListParagraph"/>
        <w:numPr>
          <w:ilvl w:val="0"/>
          <w:numId w:val="19"/>
        </w:numPr>
      </w:pPr>
      <w:r>
        <w:t>The coded bits are scrambled with a cell-specific reference sequence.</w:t>
      </w:r>
    </w:p>
    <w:p w:rsidR="00D8131D" w:rsidRDefault="0069567B" w:rsidP="00D8131D">
      <w:pPr>
        <w:pStyle w:val="ListParagraph"/>
        <w:numPr>
          <w:ilvl w:val="0"/>
          <w:numId w:val="19"/>
        </w:numPr>
      </w:pPr>
      <w:r>
        <w:t>The</w:t>
      </w:r>
      <w:r w:rsidR="00E73D42">
        <w:t xml:space="preserve"> scrambled</w:t>
      </w:r>
      <w:r>
        <w:t xml:space="preserve"> coded bits are segmented into four equal-sized code </w:t>
      </w:r>
      <w:r w:rsidR="00301542">
        <w:t>sub-</w:t>
      </w:r>
      <w:r>
        <w:t>blocks</w:t>
      </w:r>
      <w:r w:rsidR="0070720F">
        <w:t>.</w:t>
      </w:r>
      <w:r w:rsidR="00882A48">
        <w:t xml:space="preserve"> Each code </w:t>
      </w:r>
      <w:r w:rsidR="00301542">
        <w:t>sub-</w:t>
      </w:r>
      <w:r w:rsidR="00882A48">
        <w:t>block is self-decodable.</w:t>
      </w:r>
    </w:p>
    <w:p w:rsidR="00882A48" w:rsidRDefault="00981576" w:rsidP="00981576">
      <w:pPr>
        <w:pStyle w:val="ListParagraph"/>
        <w:numPr>
          <w:ilvl w:val="0"/>
          <w:numId w:val="19"/>
        </w:numPr>
      </w:pPr>
      <w:r>
        <w:t xml:space="preserve">Each code </w:t>
      </w:r>
      <w:r w:rsidR="00301542">
        <w:t>sub-</w:t>
      </w:r>
      <w:r>
        <w:t>block is modulate</w:t>
      </w:r>
      <w:r w:rsidR="000D119A">
        <w:t>d</w:t>
      </w:r>
      <w:r>
        <w:t xml:space="preserve"> with </w:t>
      </w:r>
      <w:r w:rsidRPr="00981576">
        <w:t>Quadrature Phase Shift Keying (QPSK)</w:t>
      </w:r>
      <w:r>
        <w:t xml:space="preserve"> and sent in M-subframe 0 in each M-frame.</w:t>
      </w:r>
    </w:p>
    <w:p w:rsidR="004B2AD9" w:rsidRDefault="00D04DA8" w:rsidP="004B2AD9">
      <w:r>
        <w:t xml:space="preserve">Since each code </w:t>
      </w:r>
      <w:r w:rsidR="00301542">
        <w:t>sub-</w:t>
      </w:r>
      <w:r>
        <w:t>block sent in each M-frame is self-decodable, devices</w:t>
      </w:r>
      <w:r w:rsidR="002E0E3A">
        <w:t xml:space="preserve"> in good coverage</w:t>
      </w:r>
      <w:r>
        <w:t xml:space="preserve"> do not need to receive all the four code </w:t>
      </w:r>
      <w:r w:rsidR="00301542">
        <w:t>sub-</w:t>
      </w:r>
      <w:r>
        <w:t>blocks to decode system information</w:t>
      </w:r>
      <w:r w:rsidR="0064598F">
        <w:t xml:space="preserve"> (see next section for more details)</w:t>
      </w:r>
      <w:r>
        <w:t>.</w:t>
      </w:r>
      <w:r w:rsidR="00AB2FA7">
        <w:t xml:space="preserve"> </w:t>
      </w:r>
      <w:r w:rsidR="002E0E3A">
        <w:t>This</w:t>
      </w:r>
      <w:r w:rsidR="002025EB">
        <w:t xml:space="preserve"> help</w:t>
      </w:r>
      <w:r w:rsidR="005140DC">
        <w:t>s</w:t>
      </w:r>
      <w:r w:rsidR="002E0E3A">
        <w:t xml:space="preserve"> </w:t>
      </w:r>
      <w:r w:rsidR="002025EB">
        <w:t>reduce</w:t>
      </w:r>
      <w:r w:rsidR="002E0E3A">
        <w:t xml:space="preserve"> latency </w:t>
      </w:r>
      <w:r w:rsidR="002025EB">
        <w:t>and minimize</w:t>
      </w:r>
      <w:r w:rsidR="002E0E3A">
        <w:t xml:space="preserve"> impact on device battery life.</w:t>
      </w:r>
    </w:p>
    <w:p w:rsidR="001C643B" w:rsidRDefault="00E02CA7" w:rsidP="00D8131D">
      <w:pPr>
        <w:pStyle w:val="Heading1"/>
        <w:rPr>
          <w:sz w:val="28"/>
        </w:rPr>
      </w:pPr>
      <w:r>
        <w:rPr>
          <w:sz w:val="28"/>
        </w:rPr>
        <w:t>PBCH Coverage Performance</w:t>
      </w:r>
    </w:p>
    <w:p w:rsidR="00BB221E" w:rsidRDefault="00BB221E" w:rsidP="00BB221E">
      <w:pPr>
        <w:pStyle w:val="BodyText"/>
      </w:pPr>
      <w:r>
        <w:t>In this section, simulation results are presented to evaluate NB-</w:t>
      </w:r>
      <w:r w:rsidR="00F94D1B">
        <w:t>LTE PBCH coverage performance</w:t>
      </w:r>
      <w:r>
        <w:t>. The simulation assumptions used a</w:t>
      </w:r>
      <w:r w:rsidR="00F94D1B">
        <w:t xml:space="preserve">re based on the ones outlined in </w:t>
      </w:r>
      <w:r w:rsidR="00F94D1B">
        <w:fldChar w:fldCharType="begin"/>
      </w:r>
      <w:r w:rsidR="00F94D1B">
        <w:instrText xml:space="preserve"> REF _Ref425165970 \r \h </w:instrText>
      </w:r>
      <w:r w:rsidR="00F94D1B">
        <w:fldChar w:fldCharType="separate"/>
      </w:r>
      <w:r w:rsidR="00F94D1B">
        <w:t>[2]</w:t>
      </w:r>
      <w:r w:rsidR="00F94D1B">
        <w:fldChar w:fldCharType="end"/>
      </w:r>
      <w:r>
        <w:t xml:space="preserve">, and are summarized in </w:t>
      </w:r>
      <w:r>
        <w:fldChar w:fldCharType="begin"/>
      </w:r>
      <w:r>
        <w:instrText xml:space="preserve"> REF _Ref425174722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</w:p>
    <w:p w:rsidR="00BB221E" w:rsidRDefault="00BB221E" w:rsidP="00BB221E">
      <w:pPr>
        <w:pStyle w:val="Caption"/>
      </w:pPr>
      <w:bookmarkStart w:id="1" w:name="_Ref425174722"/>
      <w:r>
        <w:t xml:space="preserve">Table </w:t>
      </w:r>
      <w:r w:rsidR="001F127A">
        <w:fldChar w:fldCharType="begin"/>
      </w:r>
      <w:r w:rsidR="001F127A">
        <w:instrText xml:space="preserve"> SEQ Table \* ARABIC </w:instrText>
      </w:r>
      <w:r w:rsidR="001F127A">
        <w:fldChar w:fldCharType="separate"/>
      </w:r>
      <w:r w:rsidR="00C30954">
        <w:rPr>
          <w:noProof/>
        </w:rPr>
        <w:t>1</w:t>
      </w:r>
      <w:r w:rsidR="001F127A">
        <w:rPr>
          <w:noProof/>
        </w:rPr>
        <w:fldChar w:fldCharType="end"/>
      </w:r>
      <w:bookmarkEnd w:id="1"/>
      <w:r>
        <w:t>: Simulation parameters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2817"/>
      </w:tblGrid>
      <w:tr w:rsidR="00BB221E" w:rsidTr="00135618">
        <w:tc>
          <w:tcPr>
            <w:tcW w:w="2286" w:type="dxa"/>
            <w:shd w:val="clear" w:color="auto" w:fill="DBE5F1"/>
          </w:tcPr>
          <w:p w:rsidR="00BB221E" w:rsidRDefault="00BB221E" w:rsidP="00135618">
            <w:pPr>
              <w:jc w:val="center"/>
            </w:pPr>
            <w:r>
              <w:t>Parameter</w:t>
            </w:r>
          </w:p>
        </w:tc>
        <w:tc>
          <w:tcPr>
            <w:tcW w:w="2817" w:type="dxa"/>
            <w:shd w:val="clear" w:color="auto" w:fill="DBE5F1"/>
          </w:tcPr>
          <w:p w:rsidR="00BB221E" w:rsidRDefault="00BB221E" w:rsidP="00135618">
            <w:pPr>
              <w:jc w:val="center"/>
            </w:pPr>
            <w:r>
              <w:t>Value</w:t>
            </w:r>
          </w:p>
        </w:tc>
      </w:tr>
      <w:tr w:rsidR="00BB221E" w:rsidTr="00135618">
        <w:tc>
          <w:tcPr>
            <w:tcW w:w="2286" w:type="dxa"/>
            <w:shd w:val="clear" w:color="auto" w:fill="auto"/>
          </w:tcPr>
          <w:p w:rsidR="00BB221E" w:rsidRDefault="00BB221E" w:rsidP="00135618">
            <w:pPr>
              <w:jc w:val="center"/>
            </w:pPr>
            <w:r>
              <w:t>Channel model</w:t>
            </w:r>
          </w:p>
        </w:tc>
        <w:tc>
          <w:tcPr>
            <w:tcW w:w="2817" w:type="dxa"/>
            <w:shd w:val="clear" w:color="auto" w:fill="auto"/>
          </w:tcPr>
          <w:p w:rsidR="00BB221E" w:rsidRDefault="00BB221E" w:rsidP="00135618">
            <w:pPr>
              <w:jc w:val="center"/>
            </w:pPr>
            <w:r>
              <w:t>TU</w:t>
            </w:r>
          </w:p>
        </w:tc>
      </w:tr>
      <w:tr w:rsidR="00BB221E" w:rsidTr="00135618">
        <w:tc>
          <w:tcPr>
            <w:tcW w:w="2286" w:type="dxa"/>
            <w:shd w:val="clear" w:color="auto" w:fill="auto"/>
          </w:tcPr>
          <w:p w:rsidR="00BB221E" w:rsidRDefault="00BB221E" w:rsidP="00135618">
            <w:pPr>
              <w:jc w:val="center"/>
            </w:pPr>
            <w:r>
              <w:t>Doppler spread</w:t>
            </w:r>
          </w:p>
        </w:tc>
        <w:tc>
          <w:tcPr>
            <w:tcW w:w="2817" w:type="dxa"/>
            <w:shd w:val="clear" w:color="auto" w:fill="auto"/>
          </w:tcPr>
          <w:p w:rsidR="00BB221E" w:rsidRDefault="00BB221E" w:rsidP="00135618">
            <w:pPr>
              <w:jc w:val="center"/>
            </w:pPr>
            <w:r>
              <w:t>1 Hz</w:t>
            </w:r>
          </w:p>
        </w:tc>
      </w:tr>
      <w:tr w:rsidR="00BB221E" w:rsidTr="00135618">
        <w:tc>
          <w:tcPr>
            <w:tcW w:w="2286" w:type="dxa"/>
            <w:shd w:val="clear" w:color="auto" w:fill="auto"/>
          </w:tcPr>
          <w:p w:rsidR="00BB221E" w:rsidRDefault="00BB221E" w:rsidP="00135618">
            <w:pPr>
              <w:jc w:val="center"/>
            </w:pPr>
            <w:r>
              <w:t>Antenna configuration</w:t>
            </w:r>
          </w:p>
        </w:tc>
        <w:tc>
          <w:tcPr>
            <w:tcW w:w="2817" w:type="dxa"/>
            <w:shd w:val="clear" w:color="auto" w:fill="auto"/>
          </w:tcPr>
          <w:p w:rsidR="00BB221E" w:rsidRDefault="00BB221E" w:rsidP="00135618">
            <w:pPr>
              <w:jc w:val="center"/>
            </w:pPr>
            <w:r>
              <w:t>1 Tx; 1 Rx</w:t>
            </w:r>
          </w:p>
        </w:tc>
      </w:tr>
      <w:tr w:rsidR="00BB221E" w:rsidTr="00135618">
        <w:tc>
          <w:tcPr>
            <w:tcW w:w="2286" w:type="dxa"/>
            <w:shd w:val="clear" w:color="auto" w:fill="auto"/>
          </w:tcPr>
          <w:p w:rsidR="00BB221E" w:rsidRDefault="00BB221E" w:rsidP="00135618">
            <w:pPr>
              <w:jc w:val="center"/>
            </w:pPr>
            <w:r>
              <w:t>Timing uncertainty</w:t>
            </w:r>
          </w:p>
        </w:tc>
        <w:tc>
          <w:tcPr>
            <w:tcW w:w="2817" w:type="dxa"/>
            <w:shd w:val="clear" w:color="auto" w:fill="auto"/>
          </w:tcPr>
          <w:p w:rsidR="00BB221E" w:rsidRDefault="00BB221E" w:rsidP="00BB221E">
            <w:pPr>
              <w:jc w:val="center"/>
            </w:pPr>
            <w:r>
              <w:t>Randomly drawn from cyclic prefix range. See Note 1.</w:t>
            </w:r>
          </w:p>
        </w:tc>
      </w:tr>
      <w:tr w:rsidR="00BB221E" w:rsidTr="00135618">
        <w:tc>
          <w:tcPr>
            <w:tcW w:w="2286" w:type="dxa"/>
            <w:shd w:val="clear" w:color="auto" w:fill="auto"/>
          </w:tcPr>
          <w:p w:rsidR="00BB221E" w:rsidRDefault="00BB221E" w:rsidP="00135618">
            <w:pPr>
              <w:jc w:val="center"/>
            </w:pPr>
            <w:r>
              <w:t>Frequency error</w:t>
            </w:r>
          </w:p>
        </w:tc>
        <w:tc>
          <w:tcPr>
            <w:tcW w:w="2817" w:type="dxa"/>
            <w:shd w:val="clear" w:color="auto" w:fill="auto"/>
          </w:tcPr>
          <w:p w:rsidR="00BB221E" w:rsidRDefault="00BB221E" w:rsidP="00135618">
            <w:pPr>
              <w:jc w:val="center"/>
            </w:pPr>
            <w:r>
              <w:t>Randomly drawn from {-50 Hz, 50 Hz}. See Note 2.</w:t>
            </w:r>
          </w:p>
        </w:tc>
      </w:tr>
      <w:tr w:rsidR="00BB221E" w:rsidTr="00135618">
        <w:tc>
          <w:tcPr>
            <w:tcW w:w="2286" w:type="dxa"/>
            <w:shd w:val="clear" w:color="auto" w:fill="auto"/>
          </w:tcPr>
          <w:p w:rsidR="00BB221E" w:rsidRDefault="00BB221E" w:rsidP="00135618">
            <w:pPr>
              <w:jc w:val="center"/>
            </w:pPr>
            <w:r>
              <w:t>Number of channel realizations</w:t>
            </w:r>
          </w:p>
        </w:tc>
        <w:tc>
          <w:tcPr>
            <w:tcW w:w="2817" w:type="dxa"/>
            <w:shd w:val="clear" w:color="auto" w:fill="auto"/>
          </w:tcPr>
          <w:p w:rsidR="00BB221E" w:rsidRDefault="00BB221E" w:rsidP="00135618">
            <w:pPr>
              <w:jc w:val="center"/>
            </w:pPr>
            <w:r>
              <w:t>5,000</w:t>
            </w:r>
          </w:p>
        </w:tc>
      </w:tr>
      <w:tr w:rsidR="00BB221E" w:rsidTr="00135618">
        <w:tc>
          <w:tcPr>
            <w:tcW w:w="5103" w:type="dxa"/>
            <w:gridSpan w:val="2"/>
            <w:shd w:val="clear" w:color="auto" w:fill="auto"/>
          </w:tcPr>
          <w:p w:rsidR="00BB221E" w:rsidRDefault="00BB221E" w:rsidP="00135618">
            <w:r>
              <w:t xml:space="preserve">Note 1: </w:t>
            </w:r>
            <w:r w:rsidR="00534799">
              <w:t xml:space="preserve">This timing accuracy is achieved in NB-LTE cell search </w:t>
            </w:r>
            <w:r w:rsidR="00534799">
              <w:fldChar w:fldCharType="begin"/>
            </w:r>
            <w:r w:rsidR="00534799">
              <w:instrText xml:space="preserve"> REF _Ref425760495 \r \h </w:instrText>
            </w:r>
            <w:r w:rsidR="00534799">
              <w:fldChar w:fldCharType="separate"/>
            </w:r>
            <w:r w:rsidR="00534799">
              <w:t>[5]</w:t>
            </w:r>
            <w:r w:rsidR="00534799">
              <w:fldChar w:fldCharType="end"/>
            </w:r>
            <w:r>
              <w:t>.</w:t>
            </w:r>
          </w:p>
          <w:p w:rsidR="00BB221E" w:rsidRDefault="00BB221E" w:rsidP="00534799">
            <w:r>
              <w:t>Note 2: 99% frequency errors are within 50 Hz in NB-LTE cell search</w:t>
            </w:r>
            <w:r w:rsidR="00534799">
              <w:t xml:space="preserve"> </w:t>
            </w:r>
            <w:r w:rsidR="00534799">
              <w:fldChar w:fldCharType="begin"/>
            </w:r>
            <w:r w:rsidR="00534799">
              <w:instrText xml:space="preserve"> REF _Ref425760495 \r \h </w:instrText>
            </w:r>
            <w:r w:rsidR="00534799">
              <w:fldChar w:fldCharType="separate"/>
            </w:r>
            <w:r w:rsidR="00534799">
              <w:t>[5]</w:t>
            </w:r>
            <w:r w:rsidR="00534799">
              <w:fldChar w:fldCharType="end"/>
            </w:r>
            <w:r>
              <w:t xml:space="preserve">. </w:t>
            </w:r>
          </w:p>
        </w:tc>
      </w:tr>
    </w:tbl>
    <w:p w:rsidR="00BB221E" w:rsidRDefault="00BB221E" w:rsidP="00BB221E"/>
    <w:p w:rsidR="00DA3327" w:rsidRDefault="00DA3327" w:rsidP="00BB221E"/>
    <w:p w:rsidR="00DA3327" w:rsidRDefault="00DA3327" w:rsidP="00BB221E"/>
    <w:p w:rsidR="00301542" w:rsidRDefault="00C4081A" w:rsidP="00FE3276">
      <w:pPr>
        <w:jc w:val="center"/>
      </w:pPr>
      <w:r>
        <w:rPr>
          <w:noProof/>
        </w:rPr>
        <w:drawing>
          <wp:inline distT="0" distB="0" distL="0" distR="0" wp14:anchorId="264DE665" wp14:editId="158C82F7">
            <wp:extent cx="4845133" cy="2818901"/>
            <wp:effectExtent l="0" t="0" r="0" b="635"/>
            <wp:docPr id="2" name="Picture 2" descr="C:\local_data\MassiveMTC\Matlab\NB_LTE_RACH\Results\pbch_bler_a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local_data\MassiveMTC\Matlab\NB_LTE_RACH\Results\pbch_bler_all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914" cy="2819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69E" w:rsidRDefault="00301542" w:rsidP="006E369E">
      <w:pPr>
        <w:pStyle w:val="Caption"/>
      </w:pPr>
      <w:bookmarkStart w:id="2" w:name="_Ref426229162"/>
      <w:r>
        <w:t xml:space="preserve">Figure </w:t>
      </w:r>
      <w:r w:rsidR="001F127A">
        <w:fldChar w:fldCharType="begin"/>
      </w:r>
      <w:r w:rsidR="001F127A">
        <w:instrText xml:space="preserve"> SEQ Figure \* ARABIC </w:instrText>
      </w:r>
      <w:r w:rsidR="001F127A">
        <w:fldChar w:fldCharType="separate"/>
      </w:r>
      <w:r w:rsidR="006E369E">
        <w:rPr>
          <w:noProof/>
        </w:rPr>
        <w:t>2</w:t>
      </w:r>
      <w:r w:rsidR="001F127A">
        <w:rPr>
          <w:noProof/>
        </w:rPr>
        <w:fldChar w:fldCharType="end"/>
      </w:r>
      <w:bookmarkEnd w:id="2"/>
      <w:r>
        <w:t xml:space="preserve">: </w:t>
      </w:r>
      <w:r w:rsidR="00C4081A">
        <w:t>PBCH Block Error Rates</w:t>
      </w:r>
    </w:p>
    <w:p w:rsidR="00C30954" w:rsidRDefault="00605349" w:rsidP="00605349">
      <w:r>
        <w:fldChar w:fldCharType="begin"/>
      </w:r>
      <w:r>
        <w:instrText xml:space="preserve"> REF _Ref426229162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shows the PBCH block error rate (BLER) performance versus SNR. </w:t>
      </w:r>
      <w:r w:rsidR="00C20335">
        <w:t>With one received code sub-block, the required SNR is 5.0 dB for 10% BLER. With two received code sub-block</w:t>
      </w:r>
      <w:r w:rsidR="00E8123C">
        <w:t>s</w:t>
      </w:r>
      <w:r w:rsidR="00C20335">
        <w:t>, the required SNR is -5.3 dB for 10% BLER. With</w:t>
      </w:r>
      <w:r w:rsidR="009A6CED">
        <w:t xml:space="preserve"> a</w:t>
      </w:r>
      <w:r w:rsidR="00C73BE3">
        <w:t xml:space="preserve"> complete</w:t>
      </w:r>
      <w:r w:rsidR="00C20335">
        <w:t xml:space="preserve"> received code block</w:t>
      </w:r>
      <w:r w:rsidR="00C73BE3">
        <w:t xml:space="preserve"> (i.e., four code sub-blocks)</w:t>
      </w:r>
      <w:r w:rsidR="00C20335">
        <w:t>, the required SNR is -11.7 dB for 10% BLER.</w:t>
      </w:r>
      <w:r w:rsidR="00310B6D">
        <w:t xml:space="preserve"> </w:t>
      </w:r>
      <w:r w:rsidR="007C0086">
        <w:fldChar w:fldCharType="begin"/>
      </w:r>
      <w:r w:rsidR="007C0086">
        <w:instrText xml:space="preserve"> REF _Ref426230357 \h </w:instrText>
      </w:r>
      <w:r w:rsidR="007C0086">
        <w:fldChar w:fldCharType="separate"/>
      </w:r>
      <w:r w:rsidR="007C0086">
        <w:t xml:space="preserve">Table </w:t>
      </w:r>
      <w:r w:rsidR="007C0086">
        <w:rPr>
          <w:noProof/>
        </w:rPr>
        <w:t>2</w:t>
      </w:r>
      <w:r w:rsidR="007C0086">
        <w:fldChar w:fldCharType="end"/>
      </w:r>
      <w:r w:rsidR="007C0086">
        <w:t xml:space="preserve"> </w:t>
      </w:r>
      <w:r w:rsidR="00F84CF1">
        <w:t>summarize</w:t>
      </w:r>
      <w:r w:rsidR="00310B6D">
        <w:t>s the corresponding coverage performance.</w:t>
      </w:r>
    </w:p>
    <w:p w:rsidR="00C30954" w:rsidRDefault="00C30954" w:rsidP="00C30954">
      <w:pPr>
        <w:pStyle w:val="Caption"/>
      </w:pPr>
      <w:bookmarkStart w:id="3" w:name="_Ref426230357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3"/>
      <w:r w:rsidR="006B1C86">
        <w:t>: NB-LTE PBCH Coverage Performance</w:t>
      </w:r>
    </w:p>
    <w:tbl>
      <w:tblPr>
        <w:tblW w:w="7242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2"/>
        <w:gridCol w:w="1812"/>
        <w:gridCol w:w="1646"/>
        <w:gridCol w:w="1282"/>
      </w:tblGrid>
      <w:tr w:rsidR="007642D2" w:rsidTr="007642D2">
        <w:tc>
          <w:tcPr>
            <w:tcW w:w="2502" w:type="dxa"/>
            <w:shd w:val="clear" w:color="auto" w:fill="DBE5F1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b/>
                <w:bCs/>
                <w:color w:val="000000" w:themeColor="text1"/>
                <w:kern w:val="24"/>
              </w:rPr>
            </w:pPr>
          </w:p>
        </w:tc>
        <w:tc>
          <w:tcPr>
            <w:tcW w:w="1812" w:type="dxa"/>
            <w:shd w:val="clear" w:color="auto" w:fill="DBE5F1"/>
            <w:vAlign w:val="bottom"/>
          </w:tcPr>
          <w:p w:rsidR="007642D2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b/>
                <w:bCs/>
                <w:color w:val="000000" w:themeColor="text1"/>
                <w:kern w:val="24"/>
              </w:rPr>
            </w:pPr>
            <w:r>
              <w:rPr>
                <w:rFonts w:cs="Arial"/>
                <w:b/>
                <w:bCs/>
                <w:color w:val="000000" w:themeColor="text1"/>
                <w:kern w:val="24"/>
              </w:rPr>
              <w:t>Full block</w:t>
            </w:r>
          </w:p>
        </w:tc>
        <w:tc>
          <w:tcPr>
            <w:tcW w:w="1646" w:type="dxa"/>
            <w:shd w:val="clear" w:color="auto" w:fill="DBE5F1"/>
            <w:vAlign w:val="bottom"/>
          </w:tcPr>
          <w:p w:rsidR="007642D2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b/>
                <w:bCs/>
                <w:color w:val="000000" w:themeColor="text1"/>
                <w:kern w:val="24"/>
              </w:rPr>
            </w:pPr>
            <w:r>
              <w:rPr>
                <w:rFonts w:cs="Arial"/>
                <w:b/>
                <w:bCs/>
                <w:color w:val="000000" w:themeColor="text1"/>
                <w:kern w:val="24"/>
              </w:rPr>
              <w:t>2 sub-blocks</w:t>
            </w:r>
          </w:p>
        </w:tc>
        <w:tc>
          <w:tcPr>
            <w:tcW w:w="1282" w:type="dxa"/>
            <w:shd w:val="clear" w:color="auto" w:fill="DBE5F1"/>
          </w:tcPr>
          <w:p w:rsidR="007642D2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b/>
                <w:bCs/>
                <w:color w:val="000000" w:themeColor="text1"/>
                <w:kern w:val="24"/>
              </w:rPr>
            </w:pPr>
            <w:r>
              <w:rPr>
                <w:rFonts w:cs="Arial"/>
                <w:b/>
                <w:bCs/>
                <w:color w:val="000000" w:themeColor="text1"/>
                <w:kern w:val="24"/>
              </w:rPr>
              <w:t>1 sub-block</w:t>
            </w:r>
          </w:p>
        </w:tc>
      </w:tr>
      <w:tr w:rsidR="007642D2" w:rsidTr="007B2ECE">
        <w:tc>
          <w:tcPr>
            <w:tcW w:w="2502" w:type="dxa"/>
            <w:shd w:val="clear" w:color="auto" w:fill="DBE5F1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b/>
                <w:bCs/>
                <w:color w:val="000000" w:themeColor="text1"/>
                <w:kern w:val="24"/>
              </w:rPr>
              <w:t>1)      Tx power (dBm)</w:t>
            </w:r>
          </w:p>
        </w:tc>
        <w:tc>
          <w:tcPr>
            <w:tcW w:w="1812" w:type="dxa"/>
            <w:shd w:val="clear" w:color="auto" w:fill="DBE5F1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  <w:kern w:val="24"/>
              </w:rPr>
              <w:t>4</w:t>
            </w:r>
            <w:r w:rsidRPr="004F38F8">
              <w:rPr>
                <w:rFonts w:cs="Arial"/>
                <w:b/>
                <w:bCs/>
                <w:color w:val="000000" w:themeColor="text1"/>
                <w:kern w:val="24"/>
              </w:rPr>
              <w:t>3</w:t>
            </w:r>
          </w:p>
        </w:tc>
        <w:tc>
          <w:tcPr>
            <w:tcW w:w="1646" w:type="dxa"/>
            <w:shd w:val="clear" w:color="auto" w:fill="DBE5F1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  <w:kern w:val="24"/>
              </w:rPr>
              <w:t>4</w:t>
            </w:r>
            <w:r w:rsidRPr="004F38F8">
              <w:rPr>
                <w:rFonts w:cs="Arial"/>
                <w:b/>
                <w:bCs/>
                <w:color w:val="000000" w:themeColor="text1"/>
                <w:kern w:val="24"/>
              </w:rPr>
              <w:t>3</w:t>
            </w:r>
          </w:p>
        </w:tc>
        <w:tc>
          <w:tcPr>
            <w:tcW w:w="1282" w:type="dxa"/>
            <w:shd w:val="clear" w:color="auto" w:fill="DBE5F1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  <w:kern w:val="24"/>
              </w:rPr>
              <w:t>4</w:t>
            </w:r>
            <w:r w:rsidRPr="004F38F8">
              <w:rPr>
                <w:rFonts w:cs="Arial"/>
                <w:b/>
                <w:bCs/>
                <w:color w:val="000000" w:themeColor="text1"/>
                <w:kern w:val="24"/>
              </w:rPr>
              <w:t>3</w:t>
            </w:r>
          </w:p>
        </w:tc>
      </w:tr>
      <w:tr w:rsidR="007642D2" w:rsidTr="007B2ECE">
        <w:tc>
          <w:tcPr>
            <w:tcW w:w="2502" w:type="dxa"/>
            <w:shd w:val="clear" w:color="auto" w:fill="auto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2)      PSD (dBm/Hz)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-174</w:t>
            </w:r>
          </w:p>
        </w:tc>
        <w:tc>
          <w:tcPr>
            <w:tcW w:w="1646" w:type="dxa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-174</w:t>
            </w:r>
          </w:p>
        </w:tc>
        <w:tc>
          <w:tcPr>
            <w:tcW w:w="1282" w:type="dxa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-174</w:t>
            </w:r>
          </w:p>
        </w:tc>
      </w:tr>
      <w:tr w:rsidR="007642D2" w:rsidTr="007B2ECE">
        <w:tc>
          <w:tcPr>
            <w:tcW w:w="2502" w:type="dxa"/>
            <w:shd w:val="clear" w:color="auto" w:fill="auto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  <w:lang w:val="fr-FR"/>
              </w:rPr>
              <w:t>3)      Rx noise figure (dB)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5</w:t>
            </w:r>
          </w:p>
        </w:tc>
        <w:tc>
          <w:tcPr>
            <w:tcW w:w="1646" w:type="dxa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5</w:t>
            </w:r>
          </w:p>
        </w:tc>
        <w:tc>
          <w:tcPr>
            <w:tcW w:w="1282" w:type="dxa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5</w:t>
            </w:r>
          </w:p>
        </w:tc>
      </w:tr>
      <w:tr w:rsidR="007642D2" w:rsidTr="007B2ECE">
        <w:tc>
          <w:tcPr>
            <w:tcW w:w="2502" w:type="dxa"/>
            <w:shd w:val="clear" w:color="auto" w:fill="auto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4)      Interference margin (dB)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0</w:t>
            </w:r>
          </w:p>
        </w:tc>
        <w:tc>
          <w:tcPr>
            <w:tcW w:w="1646" w:type="dxa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0</w:t>
            </w:r>
          </w:p>
        </w:tc>
        <w:tc>
          <w:tcPr>
            <w:tcW w:w="1282" w:type="dxa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0</w:t>
            </w:r>
          </w:p>
        </w:tc>
      </w:tr>
      <w:tr w:rsidR="007642D2" w:rsidTr="007B2ECE">
        <w:tc>
          <w:tcPr>
            <w:tcW w:w="2502" w:type="dxa"/>
            <w:shd w:val="clear" w:color="auto" w:fill="auto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5)      BW (Hz)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18</w:t>
            </w:r>
            <w:r w:rsidRPr="004F38F8">
              <w:rPr>
                <w:rFonts w:cs="Arial"/>
                <w:color w:val="000000" w:themeColor="text1"/>
                <w:kern w:val="24"/>
              </w:rPr>
              <w:t>0000</w:t>
            </w:r>
          </w:p>
        </w:tc>
        <w:tc>
          <w:tcPr>
            <w:tcW w:w="1646" w:type="dxa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18</w:t>
            </w:r>
            <w:r w:rsidRPr="004F38F8">
              <w:rPr>
                <w:rFonts w:cs="Arial"/>
                <w:color w:val="000000" w:themeColor="text1"/>
                <w:kern w:val="24"/>
              </w:rPr>
              <w:t>0000</w:t>
            </w:r>
          </w:p>
        </w:tc>
        <w:tc>
          <w:tcPr>
            <w:tcW w:w="1282" w:type="dxa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18</w:t>
            </w:r>
            <w:r w:rsidRPr="004F38F8">
              <w:rPr>
                <w:rFonts w:cs="Arial"/>
                <w:color w:val="000000" w:themeColor="text1"/>
                <w:kern w:val="24"/>
              </w:rPr>
              <w:t>0000</w:t>
            </w:r>
          </w:p>
        </w:tc>
      </w:tr>
      <w:tr w:rsidR="007642D2" w:rsidTr="007B2ECE">
        <w:tc>
          <w:tcPr>
            <w:tcW w:w="2502" w:type="dxa"/>
            <w:shd w:val="clear" w:color="auto" w:fill="auto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6)      Effective noise (dBm)</w:t>
            </w:r>
          </w:p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2)+3)+4)+10*log10(5))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-116.4473</w:t>
            </w:r>
          </w:p>
        </w:tc>
        <w:tc>
          <w:tcPr>
            <w:tcW w:w="1646" w:type="dxa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-116.4473</w:t>
            </w:r>
          </w:p>
        </w:tc>
        <w:tc>
          <w:tcPr>
            <w:tcW w:w="1282" w:type="dxa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-116.4473</w:t>
            </w:r>
          </w:p>
        </w:tc>
      </w:tr>
      <w:tr w:rsidR="007642D2" w:rsidTr="007B2ECE">
        <w:tc>
          <w:tcPr>
            <w:tcW w:w="2502" w:type="dxa"/>
            <w:shd w:val="clear" w:color="auto" w:fill="auto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7)      Required SINR (dB)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-11..7</w:t>
            </w:r>
          </w:p>
        </w:tc>
        <w:tc>
          <w:tcPr>
            <w:tcW w:w="1646" w:type="dxa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-5.3</w:t>
            </w:r>
          </w:p>
        </w:tc>
        <w:tc>
          <w:tcPr>
            <w:tcW w:w="1282" w:type="dxa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5.</w:t>
            </w:r>
            <w:r w:rsidR="00011E36">
              <w:rPr>
                <w:rFonts w:cs="Arial"/>
                <w:color w:val="000000" w:themeColor="text1"/>
                <w:kern w:val="24"/>
              </w:rPr>
              <w:t>0</w:t>
            </w:r>
          </w:p>
        </w:tc>
      </w:tr>
      <w:tr w:rsidR="007642D2" w:rsidTr="007B2ECE">
        <w:tc>
          <w:tcPr>
            <w:tcW w:w="2502" w:type="dxa"/>
            <w:shd w:val="clear" w:color="auto" w:fill="auto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8)      Rx sensitivity (dBm)</w:t>
            </w:r>
          </w:p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6)+7)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-12</w:t>
            </w:r>
            <w:r w:rsidR="00011E36">
              <w:rPr>
                <w:rFonts w:cs="Arial"/>
                <w:color w:val="000000" w:themeColor="text1"/>
                <w:kern w:val="24"/>
              </w:rPr>
              <w:t>8</w:t>
            </w:r>
            <w:r>
              <w:rPr>
                <w:rFonts w:cs="Arial"/>
                <w:color w:val="000000" w:themeColor="text1"/>
                <w:kern w:val="24"/>
              </w:rPr>
              <w:t>.</w:t>
            </w:r>
            <w:r w:rsidR="00011E36">
              <w:rPr>
                <w:rFonts w:cs="Arial"/>
                <w:color w:val="000000" w:themeColor="text1"/>
                <w:kern w:val="24"/>
              </w:rPr>
              <w:t>1</w:t>
            </w:r>
            <w:r>
              <w:rPr>
                <w:rFonts w:cs="Arial"/>
                <w:color w:val="000000" w:themeColor="text1"/>
                <w:kern w:val="24"/>
              </w:rPr>
              <w:t>473</w:t>
            </w:r>
          </w:p>
        </w:tc>
        <w:tc>
          <w:tcPr>
            <w:tcW w:w="1646" w:type="dxa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-121.7473</w:t>
            </w:r>
          </w:p>
        </w:tc>
        <w:tc>
          <w:tcPr>
            <w:tcW w:w="1282" w:type="dxa"/>
            <w:vAlign w:val="bottom"/>
          </w:tcPr>
          <w:p w:rsidR="007642D2" w:rsidRPr="004F38F8" w:rsidRDefault="00564A31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-11</w:t>
            </w:r>
            <w:r w:rsidR="007642D2">
              <w:rPr>
                <w:rFonts w:cs="Arial"/>
                <w:color w:val="000000" w:themeColor="text1"/>
                <w:kern w:val="24"/>
              </w:rPr>
              <w:t>1.</w:t>
            </w:r>
            <w:r w:rsidR="00FE4417">
              <w:rPr>
                <w:rFonts w:cs="Arial"/>
                <w:color w:val="000000" w:themeColor="text1"/>
                <w:kern w:val="24"/>
              </w:rPr>
              <w:t>4</w:t>
            </w:r>
            <w:r w:rsidR="007642D2">
              <w:rPr>
                <w:rFonts w:cs="Arial"/>
                <w:color w:val="000000" w:themeColor="text1"/>
                <w:kern w:val="24"/>
              </w:rPr>
              <w:t>473</w:t>
            </w:r>
          </w:p>
        </w:tc>
      </w:tr>
      <w:tr w:rsidR="007642D2" w:rsidTr="007B2ECE">
        <w:tc>
          <w:tcPr>
            <w:tcW w:w="2502" w:type="dxa"/>
            <w:shd w:val="clear" w:color="auto" w:fill="auto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9)      Rx processing gain (dB)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0</w:t>
            </w:r>
          </w:p>
        </w:tc>
        <w:tc>
          <w:tcPr>
            <w:tcW w:w="1646" w:type="dxa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0</w:t>
            </w:r>
          </w:p>
        </w:tc>
        <w:tc>
          <w:tcPr>
            <w:tcW w:w="1282" w:type="dxa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0</w:t>
            </w:r>
          </w:p>
        </w:tc>
      </w:tr>
      <w:tr w:rsidR="007642D2" w:rsidTr="007B2ECE">
        <w:tc>
          <w:tcPr>
            <w:tcW w:w="2502" w:type="dxa"/>
            <w:shd w:val="clear" w:color="auto" w:fill="auto"/>
            <w:vAlign w:val="bottom"/>
          </w:tcPr>
          <w:p w:rsidR="007642D2" w:rsidRDefault="007642D2" w:rsidP="00247B7D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  <w:kern w:val="24"/>
              </w:rPr>
            </w:pPr>
            <w:r>
              <w:rPr>
                <w:rFonts w:cs="Arial"/>
                <w:color w:val="000000" w:themeColor="text1"/>
                <w:kern w:val="24"/>
              </w:rPr>
              <w:t>10)    MCL</w:t>
            </w:r>
            <w:r w:rsidRPr="004F38F8">
              <w:rPr>
                <w:rFonts w:cs="Arial"/>
                <w:color w:val="000000" w:themeColor="text1"/>
                <w:kern w:val="24"/>
              </w:rPr>
              <w:t xml:space="preserve"> (dB)</w:t>
            </w:r>
          </w:p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  <w:kern w:val="24"/>
              </w:rPr>
            </w:pPr>
            <w:r>
              <w:rPr>
                <w:rFonts w:cs="Arial"/>
                <w:color w:val="000000" w:themeColor="text1"/>
                <w:kern w:val="24"/>
              </w:rPr>
              <w:t>1)-8)+9)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  <w:kern w:val="24"/>
              </w:rPr>
            </w:pPr>
            <w:r>
              <w:rPr>
                <w:rFonts w:cs="Arial"/>
                <w:color w:val="000000" w:themeColor="text1"/>
                <w:kern w:val="24"/>
              </w:rPr>
              <w:t>1</w:t>
            </w:r>
            <w:r w:rsidR="00011E36">
              <w:rPr>
                <w:rFonts w:cs="Arial"/>
                <w:color w:val="000000" w:themeColor="text1"/>
                <w:kern w:val="24"/>
              </w:rPr>
              <w:t>71</w:t>
            </w:r>
            <w:r>
              <w:rPr>
                <w:rFonts w:cs="Arial"/>
                <w:color w:val="000000" w:themeColor="text1"/>
                <w:kern w:val="24"/>
              </w:rPr>
              <w:t>.</w:t>
            </w:r>
            <w:r w:rsidR="00011E36">
              <w:rPr>
                <w:rFonts w:cs="Arial"/>
                <w:color w:val="000000" w:themeColor="text1"/>
                <w:kern w:val="24"/>
              </w:rPr>
              <w:t>1</w:t>
            </w:r>
            <w:r>
              <w:rPr>
                <w:rFonts w:cs="Arial"/>
                <w:color w:val="000000" w:themeColor="text1"/>
                <w:kern w:val="24"/>
              </w:rPr>
              <w:t>473</w:t>
            </w:r>
          </w:p>
        </w:tc>
        <w:tc>
          <w:tcPr>
            <w:tcW w:w="1646" w:type="dxa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  <w:kern w:val="24"/>
              </w:rPr>
            </w:pPr>
            <w:r>
              <w:rPr>
                <w:rFonts w:cs="Arial"/>
                <w:color w:val="000000" w:themeColor="text1"/>
                <w:kern w:val="24"/>
              </w:rPr>
              <w:t>164.7473</w:t>
            </w:r>
          </w:p>
        </w:tc>
        <w:tc>
          <w:tcPr>
            <w:tcW w:w="1282" w:type="dxa"/>
            <w:vAlign w:val="bottom"/>
          </w:tcPr>
          <w:p w:rsidR="007642D2" w:rsidRPr="004F38F8" w:rsidRDefault="007642D2" w:rsidP="00247B7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  <w:kern w:val="24"/>
              </w:rPr>
            </w:pPr>
            <w:r>
              <w:rPr>
                <w:rFonts w:cs="Arial"/>
                <w:color w:val="000000" w:themeColor="text1"/>
                <w:kern w:val="24"/>
              </w:rPr>
              <w:t>1</w:t>
            </w:r>
            <w:r w:rsidR="00E824AF">
              <w:rPr>
                <w:rFonts w:cs="Arial"/>
                <w:color w:val="000000" w:themeColor="text1"/>
                <w:kern w:val="24"/>
              </w:rPr>
              <w:t>5</w:t>
            </w:r>
            <w:r>
              <w:rPr>
                <w:rFonts w:cs="Arial"/>
                <w:color w:val="000000" w:themeColor="text1"/>
                <w:kern w:val="24"/>
              </w:rPr>
              <w:t>4.</w:t>
            </w:r>
            <w:r w:rsidR="00E824AF">
              <w:rPr>
                <w:rFonts w:cs="Arial"/>
                <w:color w:val="000000" w:themeColor="text1"/>
                <w:kern w:val="24"/>
              </w:rPr>
              <w:t>4</w:t>
            </w:r>
            <w:r>
              <w:rPr>
                <w:rFonts w:cs="Arial"/>
                <w:color w:val="000000" w:themeColor="text1"/>
                <w:kern w:val="24"/>
              </w:rPr>
              <w:t>473</w:t>
            </w:r>
          </w:p>
        </w:tc>
      </w:tr>
    </w:tbl>
    <w:p w:rsidR="00B173B7" w:rsidRPr="00B173B7" w:rsidRDefault="00B173B7" w:rsidP="00B173B7"/>
    <w:p w:rsidR="00233DB4" w:rsidRDefault="00C63949" w:rsidP="00BB221E">
      <w:r>
        <w:lastRenderedPageBreak/>
        <w:t xml:space="preserve">From </w:t>
      </w:r>
      <w:r>
        <w:fldChar w:fldCharType="begin"/>
      </w:r>
      <w:r>
        <w:instrText xml:space="preserve"> REF _Ref426230357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>, it can be seen that NB-LTE PBCH coverage performance is very robust and can support up to 171.1 dB maximum coupling loss (MCL)</w:t>
      </w:r>
      <w:r w:rsidR="0045036B">
        <w:t xml:space="preserve"> at 10 % BLER</w:t>
      </w:r>
      <w:r>
        <w:t>.</w:t>
      </w:r>
      <w:r w:rsidR="007835F0">
        <w:t xml:space="preserve"> With two received code sub-blocks, NB-LTE can already support up to 164.7 dB MCL at 10% BLER. </w:t>
      </w:r>
      <w:r w:rsidR="00233DB4">
        <w:t>As a result, for users in extreme coverage class</w:t>
      </w:r>
      <w:r w:rsidR="00FE51AB">
        <w:t xml:space="preserve"> (164 dB MCL)</w:t>
      </w:r>
      <w:r w:rsidR="00233DB4">
        <w:t xml:space="preserve"> in NB-LTE, the PBCH decoding latency </w:t>
      </w:r>
      <w:r w:rsidR="003610F3">
        <w:t>i</w:t>
      </w:r>
      <w:r w:rsidR="00233DB4">
        <w:t xml:space="preserve">s two M-frames. </w:t>
      </w:r>
    </w:p>
    <w:p w:rsidR="00C85838" w:rsidRPr="00BB221E" w:rsidRDefault="00233DB4" w:rsidP="00BB221E">
      <w:r>
        <w:t xml:space="preserve">With one received code sub-block, NB-LTE can support up to 154.4 dB MCL at 10% BLER. </w:t>
      </w:r>
      <w:r w:rsidR="00FE51AB">
        <w:t>Thus</w:t>
      </w:r>
      <w:r>
        <w:t>, for users in</w:t>
      </w:r>
      <w:r w:rsidR="00FE51AB">
        <w:t xml:space="preserve"> either robust</w:t>
      </w:r>
      <w:r>
        <w:t xml:space="preserve"> coverage class</w:t>
      </w:r>
      <w:r w:rsidR="00FE51AB">
        <w:t xml:space="preserve"> (154 dB MCL) or basic coverage class (144 dB MCL)</w:t>
      </w:r>
      <w:r>
        <w:t xml:space="preserve"> in NB-LTE, the</w:t>
      </w:r>
      <w:r w:rsidR="00FE51AB">
        <w:t xml:space="preserve"> PBCH decoding latency is one M-frame.</w:t>
      </w:r>
      <w:r w:rsidR="007835F0">
        <w:t xml:space="preserve"> </w:t>
      </w:r>
    </w:p>
    <w:p w:rsidR="007A1DA5" w:rsidRPr="00211B4B" w:rsidRDefault="00C258E7" w:rsidP="007A1DA5">
      <w:pPr>
        <w:pStyle w:val="Heading1"/>
        <w:rPr>
          <w:sz w:val="28"/>
        </w:rPr>
      </w:pPr>
      <w:r w:rsidRPr="00211B4B">
        <w:rPr>
          <w:sz w:val="28"/>
        </w:rPr>
        <w:t>Conclusions</w:t>
      </w:r>
    </w:p>
    <w:p w:rsidR="00E75A8C" w:rsidRDefault="009A40E5" w:rsidP="005F4CB3">
      <w:pPr>
        <w:pStyle w:val="BodyText"/>
      </w:pPr>
      <w:r w:rsidRPr="002E118F">
        <w:t>This contribution presen</w:t>
      </w:r>
      <w:r w:rsidR="00F21F4F" w:rsidRPr="002E118F">
        <w:t xml:space="preserve">ts </w:t>
      </w:r>
      <w:r w:rsidR="00D14D4E">
        <w:t xml:space="preserve">NB-LTE </w:t>
      </w:r>
      <w:r w:rsidR="002E118F">
        <w:t>PBCH structure and resource mapping</w:t>
      </w:r>
      <w:r w:rsidRPr="002E118F">
        <w:t xml:space="preserve">. The general design principles </w:t>
      </w:r>
      <w:r w:rsidR="00F21F4F" w:rsidRPr="002E118F">
        <w:t>of NB-</w:t>
      </w:r>
      <w:r w:rsidR="00A20F1F" w:rsidRPr="002E118F">
        <w:t xml:space="preserve">LTE PRACH </w:t>
      </w:r>
      <w:r w:rsidR="008C5C1A" w:rsidRPr="002E118F">
        <w:t>follow those of</w:t>
      </w:r>
      <w:r w:rsidRPr="002E118F">
        <w:t xml:space="preserve"> LTE, but </w:t>
      </w:r>
      <w:r w:rsidR="002E118F">
        <w:t xml:space="preserve">a simple resource </w:t>
      </w:r>
      <w:r w:rsidR="006D6849">
        <w:t>re-</w:t>
      </w:r>
      <w:r w:rsidR="002E118F">
        <w:t xml:space="preserve">mapping is applied to </w:t>
      </w:r>
      <w:r w:rsidRPr="002E118F">
        <w:t>a</w:t>
      </w:r>
      <w:r w:rsidR="002E118F">
        <w:t>dapt the LTE PB</w:t>
      </w:r>
      <w:r w:rsidR="00F21F4F" w:rsidRPr="002E118F">
        <w:t>CH design to NB-</w:t>
      </w:r>
      <w:r w:rsidRPr="002E118F">
        <w:t>LTE that operates with a much reduced bandwidth.</w:t>
      </w:r>
      <w:r w:rsidR="008053CC" w:rsidRPr="002E118F">
        <w:t xml:space="preserve"> </w:t>
      </w:r>
    </w:p>
    <w:p w:rsidR="001C643B" w:rsidRPr="002E118F" w:rsidRDefault="008053CC" w:rsidP="005F4CB3">
      <w:pPr>
        <w:pStyle w:val="BodyText"/>
      </w:pPr>
      <w:r w:rsidRPr="002E118F">
        <w:t>Simulation results</w:t>
      </w:r>
      <w:r w:rsidR="00815523" w:rsidRPr="002E118F">
        <w:t xml:space="preserve"> </w:t>
      </w:r>
      <w:r w:rsidRPr="002E118F">
        <w:t>show that the</w:t>
      </w:r>
      <w:r w:rsidR="00210D54">
        <w:t xml:space="preserve"> NB-LTE PBCH</w:t>
      </w:r>
      <w:r w:rsidRPr="002E118F">
        <w:t xml:space="preserve"> design</w:t>
      </w:r>
      <w:r w:rsidR="00E75A8C">
        <w:t xml:space="preserve"> is very robust and surpass</w:t>
      </w:r>
      <w:r w:rsidR="001F57A0">
        <w:t>es</w:t>
      </w:r>
      <w:r w:rsidR="00E75A8C">
        <w:t xml:space="preserve"> the</w:t>
      </w:r>
      <w:r w:rsidRPr="002E118F">
        <w:t xml:space="preserve"> 164 dB MCL</w:t>
      </w:r>
      <w:r w:rsidR="00863416" w:rsidRPr="002E118F">
        <w:t xml:space="preserve"> target</w:t>
      </w:r>
      <w:r w:rsidRPr="002E118F">
        <w:t>.</w:t>
      </w:r>
      <w:r w:rsidR="004C4A0E">
        <w:t xml:space="preserve"> Though PBCH TTI is 4 M-frames, users in extreme coverage can decode the system information in 2 M-frames, and users in robust or basic coverage can decode the system information in 1 M-frame. </w:t>
      </w:r>
    </w:p>
    <w:p w:rsidR="00E17DDB" w:rsidRDefault="00E17DDB" w:rsidP="00E17DDB">
      <w:pPr>
        <w:pStyle w:val="Heading1"/>
      </w:pPr>
      <w:r>
        <w:t>References</w:t>
      </w:r>
    </w:p>
    <w:bookmarkStart w:id="4" w:name="_Ref397674406"/>
    <w:bookmarkStart w:id="5" w:name="_Ref403069021"/>
    <w:bookmarkStart w:id="6" w:name="_Ref384735847"/>
    <w:p w:rsidR="006E426D" w:rsidRDefault="006E426D" w:rsidP="006E426D">
      <w:pPr>
        <w:pStyle w:val="Reference"/>
      </w:pPr>
      <w:r>
        <w:fldChar w:fldCharType="begin"/>
      </w:r>
      <w:r>
        <w:instrText xml:space="preserve"> HYPERLINK "ftp://www.3gpp.org/tsg_geran/TSG_GERAN/GERAN_62_Valencia/Docs/GP-140421.zip" </w:instrText>
      </w:r>
      <w:r>
        <w:fldChar w:fldCharType="separate"/>
      </w:r>
      <w:r>
        <w:rPr>
          <w:rStyle w:val="Hyperlink"/>
        </w:rPr>
        <w:t>GP-140421</w:t>
      </w:r>
      <w:r>
        <w:fldChar w:fldCharType="end"/>
      </w:r>
      <w:r>
        <w:t>, “</w:t>
      </w:r>
      <w:r w:rsidRPr="005D3FC4">
        <w:t>New Study Item on Cellular System Support for Ultra Low Complexity and Low Throughput Internet of Things (FS_IoT_LC) (revision of GP-140418)</w:t>
      </w:r>
      <w:r w:rsidR="00CB72F3">
        <w:t>,”</w:t>
      </w:r>
      <w:r>
        <w:t xml:space="preserve"> source </w:t>
      </w:r>
      <w:r w:rsidRPr="005D3FC4">
        <w:t>VODAFONE Group Plc.</w:t>
      </w:r>
      <w:r>
        <w:t xml:space="preserve"> GERAN#62</w:t>
      </w:r>
      <w:bookmarkEnd w:id="4"/>
      <w:r>
        <w:t>.</w:t>
      </w:r>
      <w:bookmarkEnd w:id="5"/>
    </w:p>
    <w:bookmarkStart w:id="7" w:name="_Ref425165970"/>
    <w:bookmarkStart w:id="8" w:name="_Ref424822534"/>
    <w:p w:rsidR="000A1463" w:rsidRPr="00CB72F3" w:rsidRDefault="005B0225" w:rsidP="00A81A34">
      <w:pPr>
        <w:pStyle w:val="Reference"/>
      </w:pPr>
      <w:r>
        <w:rPr>
          <w:rFonts w:eastAsia="Times New Roman" w:cs="NimbusRomNo9L-Regu"/>
          <w:color w:val="231F20"/>
        </w:rPr>
        <w:fldChar w:fldCharType="begin"/>
      </w:r>
      <w:r>
        <w:rPr>
          <w:rFonts w:eastAsia="Times New Roman" w:cs="NimbusRomNo9L-Regu"/>
          <w:color w:val="231F20"/>
        </w:rPr>
        <w:instrText xml:space="preserve"> HYPERLINK "http://www.3gpp.org/ftp/Specs/archive/45_series/45.820/45820-131.zip" </w:instrText>
      </w:r>
      <w:r>
        <w:rPr>
          <w:rFonts w:eastAsia="Times New Roman" w:cs="NimbusRomNo9L-Regu"/>
          <w:color w:val="231F20"/>
        </w:rPr>
        <w:fldChar w:fldCharType="separate"/>
      </w:r>
      <w:r w:rsidR="000A1463" w:rsidRPr="005B0225">
        <w:rPr>
          <w:rStyle w:val="Hyperlink"/>
          <w:rFonts w:eastAsia="Times New Roman" w:cs="NimbusRomNo9L-Regu"/>
        </w:rPr>
        <w:t xml:space="preserve">3GPP </w:t>
      </w:r>
      <w:r w:rsidR="00A81A34" w:rsidRPr="005B0225">
        <w:rPr>
          <w:rStyle w:val="Hyperlink"/>
          <w:rFonts w:eastAsia="Times New Roman" w:cs="NimbusRomNo9L-Regu"/>
        </w:rPr>
        <w:t>TR 45.820</w:t>
      </w:r>
      <w:r>
        <w:rPr>
          <w:rFonts w:eastAsia="Times New Roman" w:cs="NimbusRomNo9L-Regu"/>
          <w:color w:val="231F20"/>
        </w:rPr>
        <w:fldChar w:fldCharType="end"/>
      </w:r>
      <w:r w:rsidR="000A1463">
        <w:rPr>
          <w:rFonts w:eastAsia="Times New Roman" w:cs="NimbusRomNo9L-Regu"/>
          <w:color w:val="231F20"/>
        </w:rPr>
        <w:t>, “</w:t>
      </w:r>
      <w:r w:rsidR="00A81A34" w:rsidRPr="00A81A34">
        <w:rPr>
          <w:rFonts w:eastAsia="Times New Roman" w:cs="NimbusRomNo9L-Regu"/>
          <w:color w:val="231F20"/>
        </w:rPr>
        <w:t>Technical Specification Group GSM/EDGE Radio Access Network; Cellular System</w:t>
      </w:r>
      <w:r w:rsidR="00A81A34">
        <w:rPr>
          <w:rFonts w:eastAsia="Times New Roman" w:cs="NimbusRomNo9L-Regu"/>
          <w:color w:val="231F20"/>
        </w:rPr>
        <w:t>;</w:t>
      </w:r>
      <w:r w:rsidR="00A81A34" w:rsidRPr="00A81A34">
        <w:rPr>
          <w:rFonts w:eastAsia="Times New Roman" w:cs="NimbusRomNo9L-Regu"/>
          <w:color w:val="231F20"/>
        </w:rPr>
        <w:t xml:space="preserve"> Support for Ultra Low Complexity and Low Throughput Internet of Things; (Release 13)</w:t>
      </w:r>
      <w:r w:rsidR="000A1463">
        <w:rPr>
          <w:rFonts w:eastAsia="Times New Roman" w:cs="NimbusRomNo9L-Regu"/>
          <w:color w:val="231F20"/>
        </w:rPr>
        <w:t>,”</w:t>
      </w:r>
      <w:r w:rsidR="000A1463" w:rsidRPr="00CB72F3">
        <w:rPr>
          <w:rFonts w:eastAsia="Times New Roman" w:cs="NimbusRomNo9L-Regu"/>
          <w:color w:val="231F20"/>
        </w:rPr>
        <w:t xml:space="preserve"> www.3gpp.org.</w:t>
      </w:r>
      <w:bookmarkEnd w:id="7"/>
    </w:p>
    <w:bookmarkEnd w:id="8"/>
    <w:p w:rsidR="006E426D" w:rsidRDefault="000028E9" w:rsidP="000028E9">
      <w:pPr>
        <w:pStyle w:val="Reference"/>
      </w:pPr>
      <w:r w:rsidRPr="00565D5A">
        <w:t>GP-150779, “</w:t>
      </w:r>
      <w:r w:rsidRPr="00565D5A">
        <w:rPr>
          <w:rFonts w:cs="Arial"/>
        </w:rPr>
        <w:t>Narrowband LTE – Concept description</w:t>
      </w:r>
      <w:r w:rsidRPr="00565D5A">
        <w:t>,” source Ericsson LM; Nokia Networks; AT&amp;T; Alcatel-Lucent; Alcatel-Lucent Shanghai Bell; Intel; SierraWi</w:t>
      </w:r>
      <w:r w:rsidR="005C7C99">
        <w:t>reless; Sequans,</w:t>
      </w:r>
      <w:bookmarkStart w:id="9" w:name="_GoBack"/>
      <w:bookmarkEnd w:id="9"/>
      <w:r w:rsidRPr="00565D5A">
        <w:t xml:space="preserve"> GERAN#67.</w:t>
      </w:r>
    </w:p>
    <w:bookmarkStart w:id="10" w:name="_Ref426014921"/>
    <w:p w:rsidR="00EC6B0E" w:rsidRPr="00C331BD" w:rsidRDefault="00E30E74" w:rsidP="00CB013C">
      <w:pPr>
        <w:pStyle w:val="Reference"/>
      </w:pPr>
      <w:r>
        <w:fldChar w:fldCharType="begin"/>
      </w:r>
      <w:r>
        <w:instrText xml:space="preserve"> HYPERLINK "http://www.3gpp.org/ftp/Specs/archive/36_series/36.211/36211-c60.zip" </w:instrText>
      </w:r>
      <w:r>
        <w:fldChar w:fldCharType="separate"/>
      </w:r>
      <w:r w:rsidR="002A4D21" w:rsidRPr="005B0225">
        <w:rPr>
          <w:rStyle w:val="Hyperlink"/>
          <w:rFonts w:eastAsia="Times New Roman" w:cs="NimbusRomNo9L-Regu"/>
        </w:rPr>
        <w:t>3GPP Technical Specification 36.211</w:t>
      </w:r>
      <w:r>
        <w:rPr>
          <w:rStyle w:val="Hyperlink"/>
          <w:rFonts w:eastAsia="Times New Roman" w:cs="NimbusRomNo9L-Regu"/>
        </w:rPr>
        <w:fldChar w:fldCharType="end"/>
      </w:r>
      <w:r w:rsidR="002A4D21">
        <w:rPr>
          <w:rFonts w:eastAsia="Times New Roman" w:cs="NimbusRomNo9L-Regu"/>
          <w:color w:val="231F20"/>
        </w:rPr>
        <w:t>, “</w:t>
      </w:r>
      <w:r w:rsidR="002A4D21" w:rsidRPr="00CB72F3">
        <w:rPr>
          <w:rFonts w:eastAsia="Times New Roman" w:cs="NimbusRomNo9L-Regu"/>
          <w:color w:val="231F20"/>
        </w:rPr>
        <w:t>Evolved Universal Terrestrial Radio Access (E-UTRA);</w:t>
      </w:r>
      <w:r w:rsidR="002A4D21">
        <w:t xml:space="preserve"> </w:t>
      </w:r>
      <w:r w:rsidR="002A4D21" w:rsidRPr="00CB72F3">
        <w:rPr>
          <w:rFonts w:eastAsia="Times New Roman" w:cs="NimbusRomNo9L-Regu"/>
          <w:color w:val="231F20"/>
        </w:rPr>
        <w:t>P</w:t>
      </w:r>
      <w:r w:rsidR="002A4D21">
        <w:rPr>
          <w:rFonts w:eastAsia="Times New Roman" w:cs="NimbusRomNo9L-Regu"/>
          <w:color w:val="231F20"/>
        </w:rPr>
        <w:t>hysical Channels and Modulation,”</w:t>
      </w:r>
      <w:r w:rsidR="002A4D21" w:rsidRPr="00CB72F3">
        <w:rPr>
          <w:rFonts w:eastAsia="Times New Roman" w:cs="NimbusRomNo9L-Regu"/>
          <w:color w:val="231F20"/>
        </w:rPr>
        <w:t xml:space="preserve"> </w:t>
      </w:r>
      <w:hyperlink r:id="rId11" w:history="1">
        <w:r w:rsidR="00C331BD" w:rsidRPr="00747B0F">
          <w:rPr>
            <w:rStyle w:val="Hyperlink"/>
            <w:rFonts w:eastAsia="Times New Roman" w:cs="NimbusRomNo9L-Regu"/>
          </w:rPr>
          <w:t>www.3gpp.org</w:t>
        </w:r>
      </w:hyperlink>
      <w:r w:rsidR="002A4D21" w:rsidRPr="00CB72F3">
        <w:rPr>
          <w:rFonts w:eastAsia="Times New Roman" w:cs="NimbusRomNo9L-Regu"/>
          <w:color w:val="231F20"/>
        </w:rPr>
        <w:t>.</w:t>
      </w:r>
      <w:bookmarkEnd w:id="6"/>
      <w:bookmarkEnd w:id="10"/>
    </w:p>
    <w:p w:rsidR="00C331BD" w:rsidRPr="00A32274" w:rsidRDefault="0069453B" w:rsidP="00A32274">
      <w:pPr>
        <w:pStyle w:val="Reference"/>
      </w:pPr>
      <w:bookmarkStart w:id="11" w:name="_Ref425760495"/>
      <w:r>
        <w:t>GP-15078</w:t>
      </w:r>
      <w:r w:rsidR="00B276AF" w:rsidRPr="00A32274">
        <w:t xml:space="preserve">5, “Narrowband LTE – </w:t>
      </w:r>
      <w:r w:rsidR="00B276AF" w:rsidRPr="00A32274">
        <w:rPr>
          <w:rFonts w:cs="Arial"/>
        </w:rPr>
        <w:t>Cell search performance evaluation</w:t>
      </w:r>
      <w:r w:rsidR="00C331BD" w:rsidRPr="00A32274">
        <w:t xml:space="preserve">,” </w:t>
      </w:r>
      <w:bookmarkEnd w:id="11"/>
      <w:r w:rsidR="00A32274" w:rsidRPr="00A32274">
        <w:t xml:space="preserve">source </w:t>
      </w:r>
      <w:r w:rsidR="00A32274" w:rsidRPr="00A32274">
        <w:rPr>
          <w:rFonts w:cs="Arial"/>
        </w:rPr>
        <w:t>Ericsson LM; Nokia Networks</w:t>
      </w:r>
      <w:r w:rsidR="00A32274" w:rsidRPr="00A32274">
        <w:t>, GERAN#67.</w:t>
      </w:r>
    </w:p>
    <w:sectPr w:rsidR="00C331BD" w:rsidRPr="00A32274" w:rsidSect="002D4FA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27A" w:rsidRDefault="001F127A">
      <w:r>
        <w:separator/>
      </w:r>
    </w:p>
  </w:endnote>
  <w:endnote w:type="continuationSeparator" w:id="0">
    <w:p w:rsidR="001F127A" w:rsidRDefault="001F1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imbusRomNo9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7C99">
      <w:rPr>
        <w:rStyle w:val="PageNumber"/>
        <w:noProof/>
      </w:rPr>
      <w:t>4</w:t>
    </w:r>
    <w:r>
      <w:rPr>
        <w:rStyle w:val="PageNumber"/>
      </w:rPr>
      <w:fldChar w:fldCharType="end"/>
    </w:r>
    <w:bookmarkStart w:id="12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7C99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7C9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7C9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27A" w:rsidRDefault="001F127A">
      <w:r>
        <w:separator/>
      </w:r>
    </w:p>
  </w:footnote>
  <w:footnote w:type="continuationSeparator" w:id="0">
    <w:p w:rsidR="001F127A" w:rsidRDefault="001F1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 w:rsidP="00EA60C1">
    <w:pPr>
      <w:pStyle w:val="Header"/>
      <w:rPr>
        <w:lang w:val="sv-SE"/>
      </w:rPr>
    </w:pPr>
    <w:r>
      <w:rPr>
        <w:lang w:val="sv-SE"/>
      </w:rPr>
      <w:t>3GPP TSG GERAN#</w:t>
    </w:r>
    <w:r w:rsidR="000028E9">
      <w:rPr>
        <w:lang w:val="sv-SE"/>
      </w:rPr>
      <w:t>67</w:t>
    </w:r>
    <w:r>
      <w:rPr>
        <w:lang w:val="sv-SE"/>
      </w:rPr>
      <w:tab/>
    </w:r>
    <w:r>
      <w:rPr>
        <w:lang w:val="sv-SE"/>
      </w:rPr>
      <w:tab/>
      <w:t>Tdoc GP-</w:t>
    </w:r>
    <w:r w:rsidR="000028E9">
      <w:rPr>
        <w:lang w:val="sv-SE"/>
      </w:rPr>
      <w:t>150780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 w:rsidP="0015360B">
    <w:pPr>
      <w:pStyle w:val="Header"/>
      <w:spacing w:after="0"/>
      <w:rPr>
        <w:lang w:val="sv-SE"/>
      </w:rPr>
    </w:pPr>
    <w:r>
      <w:rPr>
        <w:lang w:val="sv-SE"/>
      </w:rPr>
      <w:t>3GPP TSG GERAN#</w:t>
    </w:r>
    <w:r w:rsidR="00021938">
      <w:rPr>
        <w:lang w:val="sv-SE"/>
      </w:rPr>
      <w:t>67</w:t>
    </w:r>
    <w:r>
      <w:rPr>
        <w:lang w:val="sv-SE"/>
      </w:rPr>
      <w:tab/>
    </w:r>
    <w:r>
      <w:rPr>
        <w:lang w:val="sv-SE"/>
      </w:rPr>
      <w:tab/>
      <w:t>Tdoc GP-</w:t>
    </w:r>
    <w:r w:rsidR="000028E9">
      <w:rPr>
        <w:lang w:val="sv-SE"/>
      </w:rPr>
      <w:t>150780</w:t>
    </w:r>
  </w:p>
  <w:p w:rsidR="00D505CA" w:rsidRPr="00F171F5" w:rsidRDefault="00021938" w:rsidP="0015360B">
    <w:pPr>
      <w:pStyle w:val="Header"/>
      <w:spacing w:after="0"/>
      <w:rPr>
        <w:lang w:val="it-IT"/>
      </w:rPr>
    </w:pPr>
    <w:r>
      <w:rPr>
        <w:lang w:val="it-IT"/>
      </w:rPr>
      <w:t>Yin Chuan, China</w:t>
    </w:r>
    <w:r w:rsidR="00D505CA" w:rsidRPr="00F171F5">
      <w:rPr>
        <w:lang w:val="it-IT"/>
      </w:rPr>
      <w:tab/>
    </w:r>
    <w:r w:rsidR="00D505CA" w:rsidRPr="00F171F5">
      <w:rPr>
        <w:lang w:val="it-IT"/>
      </w:rPr>
      <w:tab/>
      <w:t xml:space="preserve">Agenda item </w:t>
    </w:r>
    <w:r>
      <w:rPr>
        <w:lang w:val="it-IT"/>
      </w:rPr>
      <w:t>7.1.5.3.5.7</w:t>
    </w:r>
  </w:p>
  <w:p w:rsidR="00D505CA" w:rsidRPr="00264773" w:rsidRDefault="00021938" w:rsidP="0015360B">
    <w:pPr>
      <w:pStyle w:val="Header"/>
      <w:spacing w:after="0"/>
      <w:rPr>
        <w:snapToGrid w:val="0"/>
      </w:rPr>
    </w:pPr>
    <w:r>
      <w:t>10</w:t>
    </w:r>
    <w:r w:rsidR="00D505CA" w:rsidRPr="00264773">
      <w:rPr>
        <w:vertAlign w:val="superscript"/>
      </w:rPr>
      <w:t>th</w:t>
    </w:r>
    <w:r w:rsidR="00D505CA" w:rsidRPr="00264773">
      <w:t xml:space="preserve">– </w:t>
    </w:r>
    <w:r>
      <w:t>13</w:t>
    </w:r>
    <w:r w:rsidR="00B74E2C" w:rsidRPr="00B74E2C">
      <w:rPr>
        <w:vertAlign w:val="superscript"/>
      </w:rPr>
      <w:t>th</w:t>
    </w:r>
    <w:r w:rsidR="00B74E2C">
      <w:t xml:space="preserve"> </w:t>
    </w:r>
    <w:r>
      <w:t>August</w:t>
    </w:r>
    <w:r w:rsidR="00D505CA" w:rsidRPr="00264773">
      <w:t xml:space="preserve">, </w:t>
    </w:r>
    <w:r>
      <w:t>2015</w:t>
    </w:r>
    <w:r w:rsidR="00D505CA" w:rsidRPr="00264773">
      <w:br/>
    </w:r>
    <w:bookmarkStart w:id="13" w:name="_Ref515183447"/>
    <w:bookmarkEnd w:id="13"/>
    <w:r w:rsidR="00D505CA" w:rsidRPr="00264773">
      <w:t xml:space="preserve">Source: </w:t>
    </w:r>
    <w:r w:rsidR="00C10655">
      <w:t>Ericsson</w:t>
    </w:r>
    <w:r w:rsidR="000E4E4D">
      <w:t xml:space="preserve"> LM; Nokia Networks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84610A7"/>
    <w:multiLevelType w:val="hybridMultilevel"/>
    <w:tmpl w:val="2B3036BA"/>
    <w:lvl w:ilvl="0" w:tplc="F5DC8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22A2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EEB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C6D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E492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00E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043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E98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705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43DE538A"/>
    <w:multiLevelType w:val="hybridMultilevel"/>
    <w:tmpl w:val="2B3E3E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D7E32B9"/>
    <w:multiLevelType w:val="hybridMultilevel"/>
    <w:tmpl w:val="5D888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C63C28"/>
    <w:multiLevelType w:val="hybridMultilevel"/>
    <w:tmpl w:val="2236E9F2"/>
    <w:lvl w:ilvl="0" w:tplc="9878A2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64553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D4E3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C7C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28E7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E08C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CDB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ABF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6C95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10"/>
  </w:num>
  <w:num w:numId="9">
    <w:abstractNumId w:val="14"/>
  </w:num>
  <w:num w:numId="10">
    <w:abstractNumId w:val="16"/>
  </w:num>
  <w:num w:numId="11">
    <w:abstractNumId w:val="9"/>
  </w:num>
  <w:num w:numId="12">
    <w:abstractNumId w:val="8"/>
  </w:num>
  <w:num w:numId="13">
    <w:abstractNumId w:val="0"/>
  </w:num>
  <w:num w:numId="14">
    <w:abstractNumId w:val="17"/>
  </w:num>
  <w:num w:numId="15">
    <w:abstractNumId w:val="15"/>
  </w:num>
  <w:num w:numId="16">
    <w:abstractNumId w:val="13"/>
  </w:num>
  <w:num w:numId="17">
    <w:abstractNumId w:val="6"/>
  </w:num>
  <w:num w:numId="18">
    <w:abstractNumId w:val="18"/>
  </w:num>
  <w:num w:numId="1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1D02"/>
    <w:rsid w:val="0000229F"/>
    <w:rsid w:val="0000262D"/>
    <w:rsid w:val="000028E9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1E36"/>
    <w:rsid w:val="00012730"/>
    <w:rsid w:val="0001283C"/>
    <w:rsid w:val="00013770"/>
    <w:rsid w:val="000140A6"/>
    <w:rsid w:val="000151F4"/>
    <w:rsid w:val="00015C59"/>
    <w:rsid w:val="00015D3A"/>
    <w:rsid w:val="00016C26"/>
    <w:rsid w:val="000170F2"/>
    <w:rsid w:val="000203B4"/>
    <w:rsid w:val="00020593"/>
    <w:rsid w:val="00020EAD"/>
    <w:rsid w:val="000217A5"/>
    <w:rsid w:val="00021938"/>
    <w:rsid w:val="00021948"/>
    <w:rsid w:val="000223F4"/>
    <w:rsid w:val="00023719"/>
    <w:rsid w:val="000237AA"/>
    <w:rsid w:val="00023CB2"/>
    <w:rsid w:val="00023F23"/>
    <w:rsid w:val="0002404E"/>
    <w:rsid w:val="00024D19"/>
    <w:rsid w:val="00025AA8"/>
    <w:rsid w:val="000266D7"/>
    <w:rsid w:val="00026F40"/>
    <w:rsid w:val="00027340"/>
    <w:rsid w:val="0002751E"/>
    <w:rsid w:val="00031432"/>
    <w:rsid w:val="00032747"/>
    <w:rsid w:val="00036EE4"/>
    <w:rsid w:val="00036FBD"/>
    <w:rsid w:val="0004021D"/>
    <w:rsid w:val="00041ECD"/>
    <w:rsid w:val="000432B9"/>
    <w:rsid w:val="000476F1"/>
    <w:rsid w:val="00051509"/>
    <w:rsid w:val="0005267D"/>
    <w:rsid w:val="00053240"/>
    <w:rsid w:val="000558BC"/>
    <w:rsid w:val="00055A48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4FA"/>
    <w:rsid w:val="00070721"/>
    <w:rsid w:val="000711CC"/>
    <w:rsid w:val="00071548"/>
    <w:rsid w:val="00071AF4"/>
    <w:rsid w:val="0007296A"/>
    <w:rsid w:val="00072BAE"/>
    <w:rsid w:val="00074479"/>
    <w:rsid w:val="00074B2B"/>
    <w:rsid w:val="0008045A"/>
    <w:rsid w:val="00081D0E"/>
    <w:rsid w:val="00082CF2"/>
    <w:rsid w:val="00084917"/>
    <w:rsid w:val="000853AB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51C2"/>
    <w:rsid w:val="000976AC"/>
    <w:rsid w:val="000A097D"/>
    <w:rsid w:val="000A107F"/>
    <w:rsid w:val="000A1463"/>
    <w:rsid w:val="000A2AF0"/>
    <w:rsid w:val="000A4168"/>
    <w:rsid w:val="000A60D0"/>
    <w:rsid w:val="000A614E"/>
    <w:rsid w:val="000A764B"/>
    <w:rsid w:val="000A7BFE"/>
    <w:rsid w:val="000B0697"/>
    <w:rsid w:val="000B0822"/>
    <w:rsid w:val="000B0D3D"/>
    <w:rsid w:val="000B11CF"/>
    <w:rsid w:val="000B39FB"/>
    <w:rsid w:val="000B3D19"/>
    <w:rsid w:val="000B480F"/>
    <w:rsid w:val="000B48E1"/>
    <w:rsid w:val="000B4A93"/>
    <w:rsid w:val="000B4CA8"/>
    <w:rsid w:val="000B4E8D"/>
    <w:rsid w:val="000B60B6"/>
    <w:rsid w:val="000B62EB"/>
    <w:rsid w:val="000B74A0"/>
    <w:rsid w:val="000C01CF"/>
    <w:rsid w:val="000C0EF3"/>
    <w:rsid w:val="000C246D"/>
    <w:rsid w:val="000C4CE8"/>
    <w:rsid w:val="000C53C6"/>
    <w:rsid w:val="000C5E80"/>
    <w:rsid w:val="000C68E2"/>
    <w:rsid w:val="000C6B47"/>
    <w:rsid w:val="000C724E"/>
    <w:rsid w:val="000C7E27"/>
    <w:rsid w:val="000D04AC"/>
    <w:rsid w:val="000D0A0B"/>
    <w:rsid w:val="000D0EAC"/>
    <w:rsid w:val="000D119A"/>
    <w:rsid w:val="000D2446"/>
    <w:rsid w:val="000D3820"/>
    <w:rsid w:val="000D42AC"/>
    <w:rsid w:val="000D4591"/>
    <w:rsid w:val="000D56D0"/>
    <w:rsid w:val="000D5EF9"/>
    <w:rsid w:val="000D5F36"/>
    <w:rsid w:val="000D63EA"/>
    <w:rsid w:val="000D685E"/>
    <w:rsid w:val="000D68A1"/>
    <w:rsid w:val="000D6A70"/>
    <w:rsid w:val="000D7C96"/>
    <w:rsid w:val="000D7EFF"/>
    <w:rsid w:val="000E0287"/>
    <w:rsid w:val="000E4DE7"/>
    <w:rsid w:val="000E4E4D"/>
    <w:rsid w:val="000E52B9"/>
    <w:rsid w:val="000E7150"/>
    <w:rsid w:val="000E7410"/>
    <w:rsid w:val="000E7B3A"/>
    <w:rsid w:val="000F28EE"/>
    <w:rsid w:val="000F3DC0"/>
    <w:rsid w:val="000F4D16"/>
    <w:rsid w:val="000F56BC"/>
    <w:rsid w:val="000F57C1"/>
    <w:rsid w:val="000F6EB3"/>
    <w:rsid w:val="000F7348"/>
    <w:rsid w:val="000F788A"/>
    <w:rsid w:val="00100C8D"/>
    <w:rsid w:val="00100EDF"/>
    <w:rsid w:val="00101EDB"/>
    <w:rsid w:val="0010227F"/>
    <w:rsid w:val="0010266B"/>
    <w:rsid w:val="00102A08"/>
    <w:rsid w:val="00102AAA"/>
    <w:rsid w:val="001037E9"/>
    <w:rsid w:val="001038AA"/>
    <w:rsid w:val="001043EF"/>
    <w:rsid w:val="00104544"/>
    <w:rsid w:val="0010477A"/>
    <w:rsid w:val="001047A7"/>
    <w:rsid w:val="00104E41"/>
    <w:rsid w:val="00105050"/>
    <w:rsid w:val="00105E9B"/>
    <w:rsid w:val="00106E10"/>
    <w:rsid w:val="00110418"/>
    <w:rsid w:val="001116D8"/>
    <w:rsid w:val="00111AD5"/>
    <w:rsid w:val="00112EF5"/>
    <w:rsid w:val="001132C2"/>
    <w:rsid w:val="001145B1"/>
    <w:rsid w:val="001158B9"/>
    <w:rsid w:val="001162C0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ADE"/>
    <w:rsid w:val="00132BEB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47FD9"/>
    <w:rsid w:val="00150483"/>
    <w:rsid w:val="001519E1"/>
    <w:rsid w:val="00152BC4"/>
    <w:rsid w:val="00152F4E"/>
    <w:rsid w:val="0015360B"/>
    <w:rsid w:val="001547D7"/>
    <w:rsid w:val="00154A3E"/>
    <w:rsid w:val="00155385"/>
    <w:rsid w:val="001561D6"/>
    <w:rsid w:val="00157ED0"/>
    <w:rsid w:val="00157F3D"/>
    <w:rsid w:val="00160543"/>
    <w:rsid w:val="001623CF"/>
    <w:rsid w:val="00162633"/>
    <w:rsid w:val="00163CAC"/>
    <w:rsid w:val="00163E27"/>
    <w:rsid w:val="00164472"/>
    <w:rsid w:val="001648B6"/>
    <w:rsid w:val="00164B61"/>
    <w:rsid w:val="00164E81"/>
    <w:rsid w:val="00164FE3"/>
    <w:rsid w:val="001650C3"/>
    <w:rsid w:val="00171112"/>
    <w:rsid w:val="001716BD"/>
    <w:rsid w:val="0017195E"/>
    <w:rsid w:val="00171E47"/>
    <w:rsid w:val="00172562"/>
    <w:rsid w:val="00172AF0"/>
    <w:rsid w:val="00173B04"/>
    <w:rsid w:val="00173BF5"/>
    <w:rsid w:val="00174A53"/>
    <w:rsid w:val="00174B97"/>
    <w:rsid w:val="00175A90"/>
    <w:rsid w:val="00176485"/>
    <w:rsid w:val="00176DD7"/>
    <w:rsid w:val="00177B39"/>
    <w:rsid w:val="00182EA3"/>
    <w:rsid w:val="001841E7"/>
    <w:rsid w:val="0018501E"/>
    <w:rsid w:val="001853A4"/>
    <w:rsid w:val="001857EC"/>
    <w:rsid w:val="001865CD"/>
    <w:rsid w:val="00186826"/>
    <w:rsid w:val="00186BB6"/>
    <w:rsid w:val="001873BB"/>
    <w:rsid w:val="001879A6"/>
    <w:rsid w:val="00187FFC"/>
    <w:rsid w:val="00190AED"/>
    <w:rsid w:val="00190F54"/>
    <w:rsid w:val="001919BD"/>
    <w:rsid w:val="00192386"/>
    <w:rsid w:val="0019274D"/>
    <w:rsid w:val="0019342D"/>
    <w:rsid w:val="0019378B"/>
    <w:rsid w:val="00193BE6"/>
    <w:rsid w:val="0019426B"/>
    <w:rsid w:val="00196B77"/>
    <w:rsid w:val="001A106A"/>
    <w:rsid w:val="001A14DB"/>
    <w:rsid w:val="001A31E6"/>
    <w:rsid w:val="001A68ED"/>
    <w:rsid w:val="001A6C31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3D1"/>
    <w:rsid w:val="001C34D8"/>
    <w:rsid w:val="001C4C18"/>
    <w:rsid w:val="001C51B3"/>
    <w:rsid w:val="001C5847"/>
    <w:rsid w:val="001C643B"/>
    <w:rsid w:val="001C76E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0A45"/>
    <w:rsid w:val="001F0B84"/>
    <w:rsid w:val="001F127A"/>
    <w:rsid w:val="001F26F0"/>
    <w:rsid w:val="001F3C8B"/>
    <w:rsid w:val="001F4175"/>
    <w:rsid w:val="001F4591"/>
    <w:rsid w:val="001F57A0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5EB"/>
    <w:rsid w:val="0020296E"/>
    <w:rsid w:val="002039AF"/>
    <w:rsid w:val="00205FC8"/>
    <w:rsid w:val="002062FE"/>
    <w:rsid w:val="0020665C"/>
    <w:rsid w:val="00206B48"/>
    <w:rsid w:val="0020716D"/>
    <w:rsid w:val="00210D54"/>
    <w:rsid w:val="00211B4B"/>
    <w:rsid w:val="00211DCC"/>
    <w:rsid w:val="002121F8"/>
    <w:rsid w:val="00212200"/>
    <w:rsid w:val="002135F4"/>
    <w:rsid w:val="00214891"/>
    <w:rsid w:val="00214DC6"/>
    <w:rsid w:val="00216391"/>
    <w:rsid w:val="002163DA"/>
    <w:rsid w:val="002175C4"/>
    <w:rsid w:val="00217C4A"/>
    <w:rsid w:val="00220D2A"/>
    <w:rsid w:val="00223B6C"/>
    <w:rsid w:val="00223BEE"/>
    <w:rsid w:val="00223DD7"/>
    <w:rsid w:val="002244D6"/>
    <w:rsid w:val="0022497A"/>
    <w:rsid w:val="00225DB2"/>
    <w:rsid w:val="002279D1"/>
    <w:rsid w:val="002301B3"/>
    <w:rsid w:val="00230682"/>
    <w:rsid w:val="0023073F"/>
    <w:rsid w:val="00231EC7"/>
    <w:rsid w:val="00232177"/>
    <w:rsid w:val="002325D0"/>
    <w:rsid w:val="00233DA4"/>
    <w:rsid w:val="00233DB4"/>
    <w:rsid w:val="00236915"/>
    <w:rsid w:val="002403DF"/>
    <w:rsid w:val="00240ABE"/>
    <w:rsid w:val="00240E3E"/>
    <w:rsid w:val="00240EC4"/>
    <w:rsid w:val="0024107F"/>
    <w:rsid w:val="0024126D"/>
    <w:rsid w:val="0024169A"/>
    <w:rsid w:val="00242AA7"/>
    <w:rsid w:val="00242D87"/>
    <w:rsid w:val="00244060"/>
    <w:rsid w:val="002446A2"/>
    <w:rsid w:val="00244DF9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3B2"/>
    <w:rsid w:val="0026749A"/>
    <w:rsid w:val="00267958"/>
    <w:rsid w:val="002708FE"/>
    <w:rsid w:val="00271C0B"/>
    <w:rsid w:val="00275A0A"/>
    <w:rsid w:val="00276C25"/>
    <w:rsid w:val="00277041"/>
    <w:rsid w:val="0027726F"/>
    <w:rsid w:val="00280D07"/>
    <w:rsid w:val="00282F72"/>
    <w:rsid w:val="00283416"/>
    <w:rsid w:val="002847A6"/>
    <w:rsid w:val="00284C25"/>
    <w:rsid w:val="00284EE6"/>
    <w:rsid w:val="00285F61"/>
    <w:rsid w:val="00285F94"/>
    <w:rsid w:val="002860CF"/>
    <w:rsid w:val="0028621E"/>
    <w:rsid w:val="002923B3"/>
    <w:rsid w:val="00292538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0C5B"/>
    <w:rsid w:val="002A1B11"/>
    <w:rsid w:val="002A21A2"/>
    <w:rsid w:val="002A235E"/>
    <w:rsid w:val="002A2719"/>
    <w:rsid w:val="002A2D05"/>
    <w:rsid w:val="002A4072"/>
    <w:rsid w:val="002A428F"/>
    <w:rsid w:val="002A4D21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14C"/>
    <w:rsid w:val="002C168B"/>
    <w:rsid w:val="002C20B2"/>
    <w:rsid w:val="002C2C13"/>
    <w:rsid w:val="002C3AC9"/>
    <w:rsid w:val="002C3FB1"/>
    <w:rsid w:val="002C631C"/>
    <w:rsid w:val="002C6CB3"/>
    <w:rsid w:val="002C6E37"/>
    <w:rsid w:val="002C790C"/>
    <w:rsid w:val="002C7B47"/>
    <w:rsid w:val="002D15B5"/>
    <w:rsid w:val="002D19D8"/>
    <w:rsid w:val="002D1A08"/>
    <w:rsid w:val="002D2269"/>
    <w:rsid w:val="002D28DA"/>
    <w:rsid w:val="002D32A3"/>
    <w:rsid w:val="002D36D3"/>
    <w:rsid w:val="002D4039"/>
    <w:rsid w:val="002D4822"/>
    <w:rsid w:val="002D4A3A"/>
    <w:rsid w:val="002D4FA5"/>
    <w:rsid w:val="002D5B56"/>
    <w:rsid w:val="002D6EAA"/>
    <w:rsid w:val="002D70C6"/>
    <w:rsid w:val="002D784B"/>
    <w:rsid w:val="002E032D"/>
    <w:rsid w:val="002E0E3A"/>
    <w:rsid w:val="002E118F"/>
    <w:rsid w:val="002E2199"/>
    <w:rsid w:val="002E253A"/>
    <w:rsid w:val="002E37BC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1542"/>
    <w:rsid w:val="00302930"/>
    <w:rsid w:val="00302C82"/>
    <w:rsid w:val="003040F0"/>
    <w:rsid w:val="00305E0A"/>
    <w:rsid w:val="003063A5"/>
    <w:rsid w:val="00307D88"/>
    <w:rsid w:val="003107ED"/>
    <w:rsid w:val="00310B6D"/>
    <w:rsid w:val="003119CA"/>
    <w:rsid w:val="00312FC6"/>
    <w:rsid w:val="003134BB"/>
    <w:rsid w:val="00313A9F"/>
    <w:rsid w:val="00314275"/>
    <w:rsid w:val="00315D93"/>
    <w:rsid w:val="003232C4"/>
    <w:rsid w:val="003233E9"/>
    <w:rsid w:val="00326141"/>
    <w:rsid w:val="00326F52"/>
    <w:rsid w:val="00327449"/>
    <w:rsid w:val="003278F5"/>
    <w:rsid w:val="00330D9F"/>
    <w:rsid w:val="00330F02"/>
    <w:rsid w:val="0033124A"/>
    <w:rsid w:val="0033215F"/>
    <w:rsid w:val="00332B8E"/>
    <w:rsid w:val="00332D69"/>
    <w:rsid w:val="00332D95"/>
    <w:rsid w:val="0033417A"/>
    <w:rsid w:val="0033483E"/>
    <w:rsid w:val="00335A7F"/>
    <w:rsid w:val="00335D65"/>
    <w:rsid w:val="00336117"/>
    <w:rsid w:val="0033684E"/>
    <w:rsid w:val="003377A3"/>
    <w:rsid w:val="00337A5E"/>
    <w:rsid w:val="00337AD5"/>
    <w:rsid w:val="003430FE"/>
    <w:rsid w:val="00343A5A"/>
    <w:rsid w:val="0034451D"/>
    <w:rsid w:val="00344A53"/>
    <w:rsid w:val="003468BC"/>
    <w:rsid w:val="003468C1"/>
    <w:rsid w:val="00346C12"/>
    <w:rsid w:val="003500A7"/>
    <w:rsid w:val="00351194"/>
    <w:rsid w:val="00351BAD"/>
    <w:rsid w:val="00353745"/>
    <w:rsid w:val="003542BE"/>
    <w:rsid w:val="003549E9"/>
    <w:rsid w:val="0035554D"/>
    <w:rsid w:val="00356ED2"/>
    <w:rsid w:val="00360675"/>
    <w:rsid w:val="00360C7D"/>
    <w:rsid w:val="00360E32"/>
    <w:rsid w:val="003610F3"/>
    <w:rsid w:val="0036197A"/>
    <w:rsid w:val="00362116"/>
    <w:rsid w:val="00362C4C"/>
    <w:rsid w:val="003638D0"/>
    <w:rsid w:val="00364223"/>
    <w:rsid w:val="00364E9C"/>
    <w:rsid w:val="00365DAB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37F9"/>
    <w:rsid w:val="00383FEC"/>
    <w:rsid w:val="0038409C"/>
    <w:rsid w:val="003847C3"/>
    <w:rsid w:val="00384A55"/>
    <w:rsid w:val="00385999"/>
    <w:rsid w:val="00385A3D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1847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2228"/>
    <w:rsid w:val="003C4258"/>
    <w:rsid w:val="003C458B"/>
    <w:rsid w:val="003C4B82"/>
    <w:rsid w:val="003C533F"/>
    <w:rsid w:val="003C56F6"/>
    <w:rsid w:val="003C63FD"/>
    <w:rsid w:val="003C6C5D"/>
    <w:rsid w:val="003D00E2"/>
    <w:rsid w:val="003D0379"/>
    <w:rsid w:val="003D100E"/>
    <w:rsid w:val="003D3255"/>
    <w:rsid w:val="003D39F6"/>
    <w:rsid w:val="003D50DE"/>
    <w:rsid w:val="003D5365"/>
    <w:rsid w:val="003D5851"/>
    <w:rsid w:val="003D6049"/>
    <w:rsid w:val="003D6395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BC0"/>
    <w:rsid w:val="00401230"/>
    <w:rsid w:val="004019DE"/>
    <w:rsid w:val="00401B4C"/>
    <w:rsid w:val="0040211E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86A"/>
    <w:rsid w:val="00420E5E"/>
    <w:rsid w:val="00420EDA"/>
    <w:rsid w:val="00421A55"/>
    <w:rsid w:val="00422D60"/>
    <w:rsid w:val="00423FCD"/>
    <w:rsid w:val="00425A42"/>
    <w:rsid w:val="00425F48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1709"/>
    <w:rsid w:val="004431AE"/>
    <w:rsid w:val="004453BC"/>
    <w:rsid w:val="00445B6A"/>
    <w:rsid w:val="00445B71"/>
    <w:rsid w:val="004460C6"/>
    <w:rsid w:val="00446697"/>
    <w:rsid w:val="0045036B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600B0"/>
    <w:rsid w:val="0046074E"/>
    <w:rsid w:val="00461B7B"/>
    <w:rsid w:val="00462CD5"/>
    <w:rsid w:val="00464B47"/>
    <w:rsid w:val="00465EC1"/>
    <w:rsid w:val="00466E53"/>
    <w:rsid w:val="00470004"/>
    <w:rsid w:val="00470620"/>
    <w:rsid w:val="004709FB"/>
    <w:rsid w:val="00471C65"/>
    <w:rsid w:val="00472DBB"/>
    <w:rsid w:val="00472E97"/>
    <w:rsid w:val="00473512"/>
    <w:rsid w:val="00474DAD"/>
    <w:rsid w:val="00477BC7"/>
    <w:rsid w:val="00477E7F"/>
    <w:rsid w:val="00477F1D"/>
    <w:rsid w:val="0048046E"/>
    <w:rsid w:val="004807A0"/>
    <w:rsid w:val="00480A76"/>
    <w:rsid w:val="00481291"/>
    <w:rsid w:val="004819BD"/>
    <w:rsid w:val="00482735"/>
    <w:rsid w:val="00483D93"/>
    <w:rsid w:val="004855CE"/>
    <w:rsid w:val="00485718"/>
    <w:rsid w:val="00485FB5"/>
    <w:rsid w:val="00487C27"/>
    <w:rsid w:val="00490A59"/>
    <w:rsid w:val="00490C01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33A4"/>
    <w:rsid w:val="004A451F"/>
    <w:rsid w:val="004A53E3"/>
    <w:rsid w:val="004A5668"/>
    <w:rsid w:val="004A58A2"/>
    <w:rsid w:val="004A5CC3"/>
    <w:rsid w:val="004A60E2"/>
    <w:rsid w:val="004A69C8"/>
    <w:rsid w:val="004A7004"/>
    <w:rsid w:val="004B1554"/>
    <w:rsid w:val="004B164D"/>
    <w:rsid w:val="004B2AD9"/>
    <w:rsid w:val="004B3081"/>
    <w:rsid w:val="004B3F1A"/>
    <w:rsid w:val="004B4802"/>
    <w:rsid w:val="004B560E"/>
    <w:rsid w:val="004B6C8B"/>
    <w:rsid w:val="004B7181"/>
    <w:rsid w:val="004C0B06"/>
    <w:rsid w:val="004C3531"/>
    <w:rsid w:val="004C38D3"/>
    <w:rsid w:val="004C4A0E"/>
    <w:rsid w:val="004C4B4D"/>
    <w:rsid w:val="004C608C"/>
    <w:rsid w:val="004C6682"/>
    <w:rsid w:val="004C7679"/>
    <w:rsid w:val="004C7D78"/>
    <w:rsid w:val="004D04B3"/>
    <w:rsid w:val="004D04C3"/>
    <w:rsid w:val="004D25AA"/>
    <w:rsid w:val="004D2E22"/>
    <w:rsid w:val="004D384B"/>
    <w:rsid w:val="004D3A07"/>
    <w:rsid w:val="004D3D26"/>
    <w:rsid w:val="004D429D"/>
    <w:rsid w:val="004D4C23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E7559"/>
    <w:rsid w:val="004F09C5"/>
    <w:rsid w:val="004F0A4F"/>
    <w:rsid w:val="004F0E48"/>
    <w:rsid w:val="004F1469"/>
    <w:rsid w:val="004F212B"/>
    <w:rsid w:val="004F337C"/>
    <w:rsid w:val="004F38F8"/>
    <w:rsid w:val="004F483D"/>
    <w:rsid w:val="004F4DAD"/>
    <w:rsid w:val="004F57CD"/>
    <w:rsid w:val="004F6AF6"/>
    <w:rsid w:val="00500387"/>
    <w:rsid w:val="0050149B"/>
    <w:rsid w:val="00504DA0"/>
    <w:rsid w:val="005057E5"/>
    <w:rsid w:val="00505A68"/>
    <w:rsid w:val="00505E76"/>
    <w:rsid w:val="0050640E"/>
    <w:rsid w:val="00507936"/>
    <w:rsid w:val="005100D6"/>
    <w:rsid w:val="00512D68"/>
    <w:rsid w:val="005140DC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430"/>
    <w:rsid w:val="00523AEF"/>
    <w:rsid w:val="00525053"/>
    <w:rsid w:val="00525A1A"/>
    <w:rsid w:val="00526421"/>
    <w:rsid w:val="005275BF"/>
    <w:rsid w:val="00527ECA"/>
    <w:rsid w:val="00530AA1"/>
    <w:rsid w:val="00532F08"/>
    <w:rsid w:val="005334B3"/>
    <w:rsid w:val="00533CB5"/>
    <w:rsid w:val="00534785"/>
    <w:rsid w:val="00534799"/>
    <w:rsid w:val="00536ECE"/>
    <w:rsid w:val="005379D0"/>
    <w:rsid w:val="00537C09"/>
    <w:rsid w:val="00540363"/>
    <w:rsid w:val="00541020"/>
    <w:rsid w:val="00541822"/>
    <w:rsid w:val="005418B8"/>
    <w:rsid w:val="00542072"/>
    <w:rsid w:val="00542758"/>
    <w:rsid w:val="00542A5B"/>
    <w:rsid w:val="00542DA5"/>
    <w:rsid w:val="0054313F"/>
    <w:rsid w:val="00543811"/>
    <w:rsid w:val="00543A92"/>
    <w:rsid w:val="00545169"/>
    <w:rsid w:val="00545ABA"/>
    <w:rsid w:val="00546A38"/>
    <w:rsid w:val="00546D41"/>
    <w:rsid w:val="005470B5"/>
    <w:rsid w:val="005471D3"/>
    <w:rsid w:val="00547862"/>
    <w:rsid w:val="00550447"/>
    <w:rsid w:val="005514A5"/>
    <w:rsid w:val="0055237B"/>
    <w:rsid w:val="00552484"/>
    <w:rsid w:val="00552682"/>
    <w:rsid w:val="00552B26"/>
    <w:rsid w:val="005543DE"/>
    <w:rsid w:val="005547BA"/>
    <w:rsid w:val="0055641B"/>
    <w:rsid w:val="00557068"/>
    <w:rsid w:val="0056018D"/>
    <w:rsid w:val="00560496"/>
    <w:rsid w:val="00561CD5"/>
    <w:rsid w:val="0056201A"/>
    <w:rsid w:val="0056381C"/>
    <w:rsid w:val="0056398F"/>
    <w:rsid w:val="00563A29"/>
    <w:rsid w:val="00564A31"/>
    <w:rsid w:val="00564D8B"/>
    <w:rsid w:val="005652B1"/>
    <w:rsid w:val="0056532C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2FE6"/>
    <w:rsid w:val="00593C8C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014"/>
    <w:rsid w:val="005A3931"/>
    <w:rsid w:val="005A3F45"/>
    <w:rsid w:val="005A4027"/>
    <w:rsid w:val="005A5955"/>
    <w:rsid w:val="005A5A07"/>
    <w:rsid w:val="005A747E"/>
    <w:rsid w:val="005B0051"/>
    <w:rsid w:val="005B0225"/>
    <w:rsid w:val="005B0E93"/>
    <w:rsid w:val="005B27E9"/>
    <w:rsid w:val="005B3524"/>
    <w:rsid w:val="005B4AEE"/>
    <w:rsid w:val="005B5F16"/>
    <w:rsid w:val="005B6770"/>
    <w:rsid w:val="005B70A3"/>
    <w:rsid w:val="005B78AA"/>
    <w:rsid w:val="005C28D0"/>
    <w:rsid w:val="005C3010"/>
    <w:rsid w:val="005C342C"/>
    <w:rsid w:val="005C4AAC"/>
    <w:rsid w:val="005C4E3C"/>
    <w:rsid w:val="005C4E98"/>
    <w:rsid w:val="005C5E7B"/>
    <w:rsid w:val="005C6D09"/>
    <w:rsid w:val="005C7C99"/>
    <w:rsid w:val="005D0601"/>
    <w:rsid w:val="005D07E1"/>
    <w:rsid w:val="005D124B"/>
    <w:rsid w:val="005D241E"/>
    <w:rsid w:val="005D406C"/>
    <w:rsid w:val="005D4E1C"/>
    <w:rsid w:val="005D5B92"/>
    <w:rsid w:val="005D5DD6"/>
    <w:rsid w:val="005D6473"/>
    <w:rsid w:val="005D6795"/>
    <w:rsid w:val="005D6862"/>
    <w:rsid w:val="005D73ED"/>
    <w:rsid w:val="005D7D2B"/>
    <w:rsid w:val="005E0B92"/>
    <w:rsid w:val="005E18DA"/>
    <w:rsid w:val="005E1E28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B3D"/>
    <w:rsid w:val="005F4CB3"/>
    <w:rsid w:val="005F50F7"/>
    <w:rsid w:val="005F6ED9"/>
    <w:rsid w:val="005F719B"/>
    <w:rsid w:val="0060070D"/>
    <w:rsid w:val="0060110F"/>
    <w:rsid w:val="00601C5D"/>
    <w:rsid w:val="00601E50"/>
    <w:rsid w:val="0060466E"/>
    <w:rsid w:val="006052FE"/>
    <w:rsid w:val="00605349"/>
    <w:rsid w:val="00605B74"/>
    <w:rsid w:val="0060708B"/>
    <w:rsid w:val="00607753"/>
    <w:rsid w:val="00607BA7"/>
    <w:rsid w:val="00607C00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5CE1"/>
    <w:rsid w:val="00626035"/>
    <w:rsid w:val="0062607A"/>
    <w:rsid w:val="0062715F"/>
    <w:rsid w:val="006276EE"/>
    <w:rsid w:val="00631CB0"/>
    <w:rsid w:val="006320AD"/>
    <w:rsid w:val="00632172"/>
    <w:rsid w:val="006334A1"/>
    <w:rsid w:val="006343EE"/>
    <w:rsid w:val="00634F9C"/>
    <w:rsid w:val="006355FD"/>
    <w:rsid w:val="00635D9D"/>
    <w:rsid w:val="00636A80"/>
    <w:rsid w:val="00636B6A"/>
    <w:rsid w:val="00636E56"/>
    <w:rsid w:val="00637637"/>
    <w:rsid w:val="00637FB5"/>
    <w:rsid w:val="0064024F"/>
    <w:rsid w:val="00640508"/>
    <w:rsid w:val="00640BED"/>
    <w:rsid w:val="00642116"/>
    <w:rsid w:val="00642503"/>
    <w:rsid w:val="00643545"/>
    <w:rsid w:val="00643D69"/>
    <w:rsid w:val="00645341"/>
    <w:rsid w:val="00645593"/>
    <w:rsid w:val="0064598F"/>
    <w:rsid w:val="0064633E"/>
    <w:rsid w:val="00646792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7E3"/>
    <w:rsid w:val="00652E0D"/>
    <w:rsid w:val="00653594"/>
    <w:rsid w:val="006535FB"/>
    <w:rsid w:val="0065500D"/>
    <w:rsid w:val="00655838"/>
    <w:rsid w:val="00655EB7"/>
    <w:rsid w:val="00657091"/>
    <w:rsid w:val="006573AA"/>
    <w:rsid w:val="006620A5"/>
    <w:rsid w:val="006620F6"/>
    <w:rsid w:val="00662462"/>
    <w:rsid w:val="006636C8"/>
    <w:rsid w:val="00663EFE"/>
    <w:rsid w:val="00664B71"/>
    <w:rsid w:val="006653EB"/>
    <w:rsid w:val="00666A2F"/>
    <w:rsid w:val="0066745E"/>
    <w:rsid w:val="00670188"/>
    <w:rsid w:val="0067100F"/>
    <w:rsid w:val="0067120D"/>
    <w:rsid w:val="00671CBC"/>
    <w:rsid w:val="00674101"/>
    <w:rsid w:val="00674774"/>
    <w:rsid w:val="00676049"/>
    <w:rsid w:val="0067611F"/>
    <w:rsid w:val="006770EC"/>
    <w:rsid w:val="006809A9"/>
    <w:rsid w:val="006819AB"/>
    <w:rsid w:val="0068318C"/>
    <w:rsid w:val="0068322B"/>
    <w:rsid w:val="00683E81"/>
    <w:rsid w:val="0068430B"/>
    <w:rsid w:val="00685D10"/>
    <w:rsid w:val="00685F12"/>
    <w:rsid w:val="00686E96"/>
    <w:rsid w:val="00686EA0"/>
    <w:rsid w:val="006878EF"/>
    <w:rsid w:val="00687AA2"/>
    <w:rsid w:val="00690F01"/>
    <w:rsid w:val="00691304"/>
    <w:rsid w:val="006913BD"/>
    <w:rsid w:val="0069152B"/>
    <w:rsid w:val="0069194E"/>
    <w:rsid w:val="0069214C"/>
    <w:rsid w:val="00693F43"/>
    <w:rsid w:val="0069453B"/>
    <w:rsid w:val="0069567B"/>
    <w:rsid w:val="00696557"/>
    <w:rsid w:val="00697CD8"/>
    <w:rsid w:val="00697DA8"/>
    <w:rsid w:val="00697E51"/>
    <w:rsid w:val="006A0288"/>
    <w:rsid w:val="006A1144"/>
    <w:rsid w:val="006A1644"/>
    <w:rsid w:val="006A1DCC"/>
    <w:rsid w:val="006A39B7"/>
    <w:rsid w:val="006A3B03"/>
    <w:rsid w:val="006A41A1"/>
    <w:rsid w:val="006A45A8"/>
    <w:rsid w:val="006A46F0"/>
    <w:rsid w:val="006A4ED3"/>
    <w:rsid w:val="006A525C"/>
    <w:rsid w:val="006A5617"/>
    <w:rsid w:val="006A5961"/>
    <w:rsid w:val="006A62BD"/>
    <w:rsid w:val="006A744B"/>
    <w:rsid w:val="006B1121"/>
    <w:rsid w:val="006B11AC"/>
    <w:rsid w:val="006B129F"/>
    <w:rsid w:val="006B1C86"/>
    <w:rsid w:val="006B20FD"/>
    <w:rsid w:val="006B26AB"/>
    <w:rsid w:val="006B2F28"/>
    <w:rsid w:val="006B2F2F"/>
    <w:rsid w:val="006B31D4"/>
    <w:rsid w:val="006B4391"/>
    <w:rsid w:val="006B4774"/>
    <w:rsid w:val="006B4A37"/>
    <w:rsid w:val="006B5ABA"/>
    <w:rsid w:val="006B620C"/>
    <w:rsid w:val="006B6E1F"/>
    <w:rsid w:val="006B6E9D"/>
    <w:rsid w:val="006B793B"/>
    <w:rsid w:val="006B7EA3"/>
    <w:rsid w:val="006C0972"/>
    <w:rsid w:val="006C1371"/>
    <w:rsid w:val="006C14DB"/>
    <w:rsid w:val="006C18CB"/>
    <w:rsid w:val="006C2333"/>
    <w:rsid w:val="006C3307"/>
    <w:rsid w:val="006C3342"/>
    <w:rsid w:val="006C48E3"/>
    <w:rsid w:val="006C4C1A"/>
    <w:rsid w:val="006C55AF"/>
    <w:rsid w:val="006C5EED"/>
    <w:rsid w:val="006C6366"/>
    <w:rsid w:val="006C6A50"/>
    <w:rsid w:val="006C6D77"/>
    <w:rsid w:val="006C6DF8"/>
    <w:rsid w:val="006C77D6"/>
    <w:rsid w:val="006D13C8"/>
    <w:rsid w:val="006D1706"/>
    <w:rsid w:val="006D1F6C"/>
    <w:rsid w:val="006D2864"/>
    <w:rsid w:val="006D3A09"/>
    <w:rsid w:val="006D4C49"/>
    <w:rsid w:val="006D4CCD"/>
    <w:rsid w:val="006D580B"/>
    <w:rsid w:val="006D619B"/>
    <w:rsid w:val="006D6849"/>
    <w:rsid w:val="006D7D48"/>
    <w:rsid w:val="006E018F"/>
    <w:rsid w:val="006E059A"/>
    <w:rsid w:val="006E1A26"/>
    <w:rsid w:val="006E1C5A"/>
    <w:rsid w:val="006E2398"/>
    <w:rsid w:val="006E3118"/>
    <w:rsid w:val="006E369E"/>
    <w:rsid w:val="006E39F5"/>
    <w:rsid w:val="006E426D"/>
    <w:rsid w:val="006E43D5"/>
    <w:rsid w:val="006E6D03"/>
    <w:rsid w:val="006E70AC"/>
    <w:rsid w:val="006E75FE"/>
    <w:rsid w:val="006F15EB"/>
    <w:rsid w:val="006F2311"/>
    <w:rsid w:val="006F2647"/>
    <w:rsid w:val="006F2F8B"/>
    <w:rsid w:val="006F327A"/>
    <w:rsid w:val="006F4588"/>
    <w:rsid w:val="006F48EF"/>
    <w:rsid w:val="006F5664"/>
    <w:rsid w:val="006F57E1"/>
    <w:rsid w:val="006F59CA"/>
    <w:rsid w:val="006F5DB2"/>
    <w:rsid w:val="006F677A"/>
    <w:rsid w:val="006F707B"/>
    <w:rsid w:val="006F738D"/>
    <w:rsid w:val="006F7651"/>
    <w:rsid w:val="00700D79"/>
    <w:rsid w:val="00700FEA"/>
    <w:rsid w:val="007038D6"/>
    <w:rsid w:val="007046E5"/>
    <w:rsid w:val="00706478"/>
    <w:rsid w:val="00706880"/>
    <w:rsid w:val="0070720F"/>
    <w:rsid w:val="00711FCB"/>
    <w:rsid w:val="00712315"/>
    <w:rsid w:val="00713126"/>
    <w:rsid w:val="00713FCD"/>
    <w:rsid w:val="0071425B"/>
    <w:rsid w:val="007145ED"/>
    <w:rsid w:val="007147A7"/>
    <w:rsid w:val="00714CC0"/>
    <w:rsid w:val="00714EF4"/>
    <w:rsid w:val="007152A9"/>
    <w:rsid w:val="00715CE3"/>
    <w:rsid w:val="00717A09"/>
    <w:rsid w:val="007219B5"/>
    <w:rsid w:val="007221BC"/>
    <w:rsid w:val="00722813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5801"/>
    <w:rsid w:val="00735918"/>
    <w:rsid w:val="007376BA"/>
    <w:rsid w:val="007377AD"/>
    <w:rsid w:val="00741730"/>
    <w:rsid w:val="00742833"/>
    <w:rsid w:val="00742F1C"/>
    <w:rsid w:val="007444DE"/>
    <w:rsid w:val="007447CE"/>
    <w:rsid w:val="007456C1"/>
    <w:rsid w:val="00745E61"/>
    <w:rsid w:val="00745E82"/>
    <w:rsid w:val="00745EB8"/>
    <w:rsid w:val="0074618E"/>
    <w:rsid w:val="007462D9"/>
    <w:rsid w:val="00750064"/>
    <w:rsid w:val="00750C4F"/>
    <w:rsid w:val="00750FCA"/>
    <w:rsid w:val="007510A8"/>
    <w:rsid w:val="0075183F"/>
    <w:rsid w:val="007531B2"/>
    <w:rsid w:val="00754740"/>
    <w:rsid w:val="007547FF"/>
    <w:rsid w:val="00754E71"/>
    <w:rsid w:val="00755021"/>
    <w:rsid w:val="00755190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2D2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2FE"/>
    <w:rsid w:val="00775A98"/>
    <w:rsid w:val="00775B32"/>
    <w:rsid w:val="00777F34"/>
    <w:rsid w:val="00782A3A"/>
    <w:rsid w:val="007835F0"/>
    <w:rsid w:val="00783C9B"/>
    <w:rsid w:val="00784A73"/>
    <w:rsid w:val="007855EC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1DA5"/>
    <w:rsid w:val="007A255A"/>
    <w:rsid w:val="007A3437"/>
    <w:rsid w:val="007A3A2F"/>
    <w:rsid w:val="007A48A0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6FA"/>
    <w:rsid w:val="007B772C"/>
    <w:rsid w:val="007B7958"/>
    <w:rsid w:val="007C0086"/>
    <w:rsid w:val="007C07A8"/>
    <w:rsid w:val="007C07FE"/>
    <w:rsid w:val="007C08C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B64"/>
    <w:rsid w:val="007C7C52"/>
    <w:rsid w:val="007C7EBC"/>
    <w:rsid w:val="007D0AFA"/>
    <w:rsid w:val="007D1FBE"/>
    <w:rsid w:val="007D2656"/>
    <w:rsid w:val="007D2BB3"/>
    <w:rsid w:val="007D2D86"/>
    <w:rsid w:val="007D362F"/>
    <w:rsid w:val="007D3ABF"/>
    <w:rsid w:val="007D5CAE"/>
    <w:rsid w:val="007D5D77"/>
    <w:rsid w:val="007D6EAB"/>
    <w:rsid w:val="007E01FF"/>
    <w:rsid w:val="007E02AE"/>
    <w:rsid w:val="007E0F55"/>
    <w:rsid w:val="007E2D3A"/>
    <w:rsid w:val="007E332E"/>
    <w:rsid w:val="007E39A9"/>
    <w:rsid w:val="007E4325"/>
    <w:rsid w:val="007E5E3B"/>
    <w:rsid w:val="007E6FCE"/>
    <w:rsid w:val="007E766C"/>
    <w:rsid w:val="007F0EBB"/>
    <w:rsid w:val="007F143B"/>
    <w:rsid w:val="007F15B6"/>
    <w:rsid w:val="007F26EA"/>
    <w:rsid w:val="007F38F5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76B"/>
    <w:rsid w:val="00804B14"/>
    <w:rsid w:val="008053CC"/>
    <w:rsid w:val="00807E01"/>
    <w:rsid w:val="00810218"/>
    <w:rsid w:val="008103C7"/>
    <w:rsid w:val="00810EB2"/>
    <w:rsid w:val="008110BE"/>
    <w:rsid w:val="00811652"/>
    <w:rsid w:val="00811D18"/>
    <w:rsid w:val="008125D6"/>
    <w:rsid w:val="00812A88"/>
    <w:rsid w:val="008136E8"/>
    <w:rsid w:val="00814970"/>
    <w:rsid w:val="0081517C"/>
    <w:rsid w:val="008152F1"/>
    <w:rsid w:val="00815523"/>
    <w:rsid w:val="0081597F"/>
    <w:rsid w:val="00815A45"/>
    <w:rsid w:val="008168E3"/>
    <w:rsid w:val="00816EBF"/>
    <w:rsid w:val="0081740F"/>
    <w:rsid w:val="00820E05"/>
    <w:rsid w:val="00820F4F"/>
    <w:rsid w:val="008210B9"/>
    <w:rsid w:val="0082192F"/>
    <w:rsid w:val="00822865"/>
    <w:rsid w:val="00822CB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6F4C"/>
    <w:rsid w:val="0083714F"/>
    <w:rsid w:val="00840C09"/>
    <w:rsid w:val="00841790"/>
    <w:rsid w:val="008419F5"/>
    <w:rsid w:val="00842214"/>
    <w:rsid w:val="00842A3E"/>
    <w:rsid w:val="00842CB1"/>
    <w:rsid w:val="008464CC"/>
    <w:rsid w:val="0084767C"/>
    <w:rsid w:val="00847A78"/>
    <w:rsid w:val="00847B4E"/>
    <w:rsid w:val="00847BFD"/>
    <w:rsid w:val="00852183"/>
    <w:rsid w:val="00852BE9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3416"/>
    <w:rsid w:val="0086358B"/>
    <w:rsid w:val="008673E6"/>
    <w:rsid w:val="00870204"/>
    <w:rsid w:val="0087066E"/>
    <w:rsid w:val="00871018"/>
    <w:rsid w:val="00871F04"/>
    <w:rsid w:val="008721E3"/>
    <w:rsid w:val="00872D05"/>
    <w:rsid w:val="008734E2"/>
    <w:rsid w:val="00873AF5"/>
    <w:rsid w:val="00873C95"/>
    <w:rsid w:val="00874062"/>
    <w:rsid w:val="00874384"/>
    <w:rsid w:val="008743B4"/>
    <w:rsid w:val="0087552D"/>
    <w:rsid w:val="00880188"/>
    <w:rsid w:val="008801B0"/>
    <w:rsid w:val="0088144E"/>
    <w:rsid w:val="0088226C"/>
    <w:rsid w:val="00882A48"/>
    <w:rsid w:val="00882F60"/>
    <w:rsid w:val="00883E2E"/>
    <w:rsid w:val="008854EF"/>
    <w:rsid w:val="00886750"/>
    <w:rsid w:val="00886DC2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386F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0EA1"/>
    <w:rsid w:val="008B0F59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5C1A"/>
    <w:rsid w:val="008C63C3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16E"/>
    <w:rsid w:val="008E22B9"/>
    <w:rsid w:val="008E25E6"/>
    <w:rsid w:val="008E269C"/>
    <w:rsid w:val="008E3EC5"/>
    <w:rsid w:val="008E4634"/>
    <w:rsid w:val="008E4A08"/>
    <w:rsid w:val="008E4B48"/>
    <w:rsid w:val="008E6365"/>
    <w:rsid w:val="008E74EA"/>
    <w:rsid w:val="008E77A7"/>
    <w:rsid w:val="008F0EE4"/>
    <w:rsid w:val="008F1D4A"/>
    <w:rsid w:val="008F1D67"/>
    <w:rsid w:val="008F31C4"/>
    <w:rsid w:val="008F37CE"/>
    <w:rsid w:val="008F4342"/>
    <w:rsid w:val="008F4894"/>
    <w:rsid w:val="008F4C45"/>
    <w:rsid w:val="008F4F53"/>
    <w:rsid w:val="008F56C7"/>
    <w:rsid w:val="008F5FED"/>
    <w:rsid w:val="008F63DE"/>
    <w:rsid w:val="008F6932"/>
    <w:rsid w:val="008F7278"/>
    <w:rsid w:val="008F7417"/>
    <w:rsid w:val="00901E68"/>
    <w:rsid w:val="0090406D"/>
    <w:rsid w:val="00904441"/>
    <w:rsid w:val="00904768"/>
    <w:rsid w:val="009053AC"/>
    <w:rsid w:val="0090592C"/>
    <w:rsid w:val="00905F4B"/>
    <w:rsid w:val="00906EAE"/>
    <w:rsid w:val="00907C0C"/>
    <w:rsid w:val="00910C09"/>
    <w:rsid w:val="00910E86"/>
    <w:rsid w:val="009112FF"/>
    <w:rsid w:val="009116A4"/>
    <w:rsid w:val="0091362F"/>
    <w:rsid w:val="00913893"/>
    <w:rsid w:val="0091417D"/>
    <w:rsid w:val="0091564D"/>
    <w:rsid w:val="00915DD6"/>
    <w:rsid w:val="00915E91"/>
    <w:rsid w:val="00916769"/>
    <w:rsid w:val="009169BA"/>
    <w:rsid w:val="00916E0D"/>
    <w:rsid w:val="00916E40"/>
    <w:rsid w:val="009173E7"/>
    <w:rsid w:val="009201BE"/>
    <w:rsid w:val="009202AD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BB8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3CBA"/>
    <w:rsid w:val="00974859"/>
    <w:rsid w:val="009748CC"/>
    <w:rsid w:val="00974E7E"/>
    <w:rsid w:val="00974F70"/>
    <w:rsid w:val="00975092"/>
    <w:rsid w:val="00975633"/>
    <w:rsid w:val="0097601C"/>
    <w:rsid w:val="00981398"/>
    <w:rsid w:val="00981412"/>
    <w:rsid w:val="00981576"/>
    <w:rsid w:val="009816E3"/>
    <w:rsid w:val="009837A4"/>
    <w:rsid w:val="00985D0E"/>
    <w:rsid w:val="009868E7"/>
    <w:rsid w:val="009873E9"/>
    <w:rsid w:val="009908C2"/>
    <w:rsid w:val="00991BF9"/>
    <w:rsid w:val="00992030"/>
    <w:rsid w:val="00992048"/>
    <w:rsid w:val="009924C8"/>
    <w:rsid w:val="00992977"/>
    <w:rsid w:val="00993B9C"/>
    <w:rsid w:val="0099476F"/>
    <w:rsid w:val="00996070"/>
    <w:rsid w:val="009973CD"/>
    <w:rsid w:val="009974D2"/>
    <w:rsid w:val="0099784F"/>
    <w:rsid w:val="00997C9C"/>
    <w:rsid w:val="00997F2C"/>
    <w:rsid w:val="009A02A4"/>
    <w:rsid w:val="009A04E7"/>
    <w:rsid w:val="009A069F"/>
    <w:rsid w:val="009A0D68"/>
    <w:rsid w:val="009A0E00"/>
    <w:rsid w:val="009A121A"/>
    <w:rsid w:val="009A1779"/>
    <w:rsid w:val="009A1E78"/>
    <w:rsid w:val="009A27BC"/>
    <w:rsid w:val="009A3236"/>
    <w:rsid w:val="009A40E5"/>
    <w:rsid w:val="009A466E"/>
    <w:rsid w:val="009A51C2"/>
    <w:rsid w:val="009A5B84"/>
    <w:rsid w:val="009A5E8C"/>
    <w:rsid w:val="009A6C28"/>
    <w:rsid w:val="009A6CED"/>
    <w:rsid w:val="009A70EC"/>
    <w:rsid w:val="009A727E"/>
    <w:rsid w:val="009A7692"/>
    <w:rsid w:val="009B1872"/>
    <w:rsid w:val="009B3256"/>
    <w:rsid w:val="009B3DBE"/>
    <w:rsid w:val="009B465C"/>
    <w:rsid w:val="009B479D"/>
    <w:rsid w:val="009B51A5"/>
    <w:rsid w:val="009B52B1"/>
    <w:rsid w:val="009B66C8"/>
    <w:rsid w:val="009C00AE"/>
    <w:rsid w:val="009C0494"/>
    <w:rsid w:val="009C1DCE"/>
    <w:rsid w:val="009C20B1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1228"/>
    <w:rsid w:val="009E1B7D"/>
    <w:rsid w:val="009E284C"/>
    <w:rsid w:val="009E353C"/>
    <w:rsid w:val="009E3E7A"/>
    <w:rsid w:val="009E4E50"/>
    <w:rsid w:val="009E5149"/>
    <w:rsid w:val="009E55DC"/>
    <w:rsid w:val="009E5A8B"/>
    <w:rsid w:val="009E6093"/>
    <w:rsid w:val="009E653E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07B"/>
    <w:rsid w:val="009F554F"/>
    <w:rsid w:val="009F559D"/>
    <w:rsid w:val="009F6A06"/>
    <w:rsid w:val="009F72C0"/>
    <w:rsid w:val="009F73AB"/>
    <w:rsid w:val="009F7F3A"/>
    <w:rsid w:val="00A00C65"/>
    <w:rsid w:val="00A01256"/>
    <w:rsid w:val="00A02C11"/>
    <w:rsid w:val="00A03C72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6C7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0F1F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510"/>
    <w:rsid w:val="00A31A4F"/>
    <w:rsid w:val="00A31DA9"/>
    <w:rsid w:val="00A32274"/>
    <w:rsid w:val="00A33DBD"/>
    <w:rsid w:val="00A34BDA"/>
    <w:rsid w:val="00A36D5D"/>
    <w:rsid w:val="00A370A3"/>
    <w:rsid w:val="00A37C65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47C7D"/>
    <w:rsid w:val="00A504CC"/>
    <w:rsid w:val="00A50C45"/>
    <w:rsid w:val="00A50EC7"/>
    <w:rsid w:val="00A51813"/>
    <w:rsid w:val="00A51C2B"/>
    <w:rsid w:val="00A51DCE"/>
    <w:rsid w:val="00A53A92"/>
    <w:rsid w:val="00A54DAA"/>
    <w:rsid w:val="00A558DC"/>
    <w:rsid w:val="00A55F52"/>
    <w:rsid w:val="00A56DAF"/>
    <w:rsid w:val="00A57284"/>
    <w:rsid w:val="00A6383F"/>
    <w:rsid w:val="00A64837"/>
    <w:rsid w:val="00A64F03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16D2"/>
    <w:rsid w:val="00A7230B"/>
    <w:rsid w:val="00A75032"/>
    <w:rsid w:val="00A771FE"/>
    <w:rsid w:val="00A77903"/>
    <w:rsid w:val="00A80A21"/>
    <w:rsid w:val="00A81A34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286B"/>
    <w:rsid w:val="00A93111"/>
    <w:rsid w:val="00A94531"/>
    <w:rsid w:val="00A95222"/>
    <w:rsid w:val="00A9523C"/>
    <w:rsid w:val="00A952DC"/>
    <w:rsid w:val="00A95430"/>
    <w:rsid w:val="00A9599B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4CCA"/>
    <w:rsid w:val="00AA5C73"/>
    <w:rsid w:val="00AA5EB8"/>
    <w:rsid w:val="00AA6FB5"/>
    <w:rsid w:val="00AA7877"/>
    <w:rsid w:val="00AA7F3B"/>
    <w:rsid w:val="00AB1BC5"/>
    <w:rsid w:val="00AB2FA7"/>
    <w:rsid w:val="00AB34FB"/>
    <w:rsid w:val="00AB386C"/>
    <w:rsid w:val="00AB3EA7"/>
    <w:rsid w:val="00AB4DAE"/>
    <w:rsid w:val="00AB5385"/>
    <w:rsid w:val="00AB6328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C7C3F"/>
    <w:rsid w:val="00AD0CB0"/>
    <w:rsid w:val="00AD1131"/>
    <w:rsid w:val="00AD1394"/>
    <w:rsid w:val="00AD1EAE"/>
    <w:rsid w:val="00AD4CA1"/>
    <w:rsid w:val="00AD516F"/>
    <w:rsid w:val="00AD5589"/>
    <w:rsid w:val="00AD662A"/>
    <w:rsid w:val="00AE00A8"/>
    <w:rsid w:val="00AE0344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6018"/>
    <w:rsid w:val="00AE789D"/>
    <w:rsid w:val="00AE7D59"/>
    <w:rsid w:val="00AF20EE"/>
    <w:rsid w:val="00AF21AB"/>
    <w:rsid w:val="00AF2A5D"/>
    <w:rsid w:val="00AF39F4"/>
    <w:rsid w:val="00AF4AD9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4829"/>
    <w:rsid w:val="00B0664F"/>
    <w:rsid w:val="00B0665E"/>
    <w:rsid w:val="00B07071"/>
    <w:rsid w:val="00B119E8"/>
    <w:rsid w:val="00B11C1D"/>
    <w:rsid w:val="00B12CED"/>
    <w:rsid w:val="00B13427"/>
    <w:rsid w:val="00B13CF4"/>
    <w:rsid w:val="00B15092"/>
    <w:rsid w:val="00B159F0"/>
    <w:rsid w:val="00B15BBF"/>
    <w:rsid w:val="00B16192"/>
    <w:rsid w:val="00B173B7"/>
    <w:rsid w:val="00B173B8"/>
    <w:rsid w:val="00B20CD7"/>
    <w:rsid w:val="00B20D00"/>
    <w:rsid w:val="00B20FC7"/>
    <w:rsid w:val="00B21953"/>
    <w:rsid w:val="00B219E0"/>
    <w:rsid w:val="00B22F71"/>
    <w:rsid w:val="00B22FCB"/>
    <w:rsid w:val="00B238C3"/>
    <w:rsid w:val="00B25031"/>
    <w:rsid w:val="00B25507"/>
    <w:rsid w:val="00B25813"/>
    <w:rsid w:val="00B276AF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90E"/>
    <w:rsid w:val="00B37B83"/>
    <w:rsid w:val="00B411C5"/>
    <w:rsid w:val="00B415F6"/>
    <w:rsid w:val="00B417FD"/>
    <w:rsid w:val="00B4221C"/>
    <w:rsid w:val="00B42441"/>
    <w:rsid w:val="00B443CB"/>
    <w:rsid w:val="00B460C7"/>
    <w:rsid w:val="00B47966"/>
    <w:rsid w:val="00B47F23"/>
    <w:rsid w:val="00B50FC3"/>
    <w:rsid w:val="00B51AB0"/>
    <w:rsid w:val="00B528E7"/>
    <w:rsid w:val="00B536BA"/>
    <w:rsid w:val="00B53798"/>
    <w:rsid w:val="00B53830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166"/>
    <w:rsid w:val="00B762CA"/>
    <w:rsid w:val="00B765D6"/>
    <w:rsid w:val="00B7699A"/>
    <w:rsid w:val="00B8261B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77B8"/>
    <w:rsid w:val="00B97AAF"/>
    <w:rsid w:val="00BA0471"/>
    <w:rsid w:val="00BA05D8"/>
    <w:rsid w:val="00BA0BC2"/>
    <w:rsid w:val="00BA0C2D"/>
    <w:rsid w:val="00BA0C40"/>
    <w:rsid w:val="00BA10DA"/>
    <w:rsid w:val="00BA3FC9"/>
    <w:rsid w:val="00BA5047"/>
    <w:rsid w:val="00BA54C2"/>
    <w:rsid w:val="00BA62A8"/>
    <w:rsid w:val="00BA70C1"/>
    <w:rsid w:val="00BB188F"/>
    <w:rsid w:val="00BB1ED9"/>
    <w:rsid w:val="00BB1FC3"/>
    <w:rsid w:val="00BB221E"/>
    <w:rsid w:val="00BB26EE"/>
    <w:rsid w:val="00BB2967"/>
    <w:rsid w:val="00BB2ACB"/>
    <w:rsid w:val="00BB424C"/>
    <w:rsid w:val="00BB473E"/>
    <w:rsid w:val="00BB5810"/>
    <w:rsid w:val="00BB6169"/>
    <w:rsid w:val="00BB67AF"/>
    <w:rsid w:val="00BB7092"/>
    <w:rsid w:val="00BB78FA"/>
    <w:rsid w:val="00BC0565"/>
    <w:rsid w:val="00BC4DAB"/>
    <w:rsid w:val="00BC5599"/>
    <w:rsid w:val="00BC5BDA"/>
    <w:rsid w:val="00BC5F9B"/>
    <w:rsid w:val="00BC67F5"/>
    <w:rsid w:val="00BC7865"/>
    <w:rsid w:val="00BC796E"/>
    <w:rsid w:val="00BC7FC9"/>
    <w:rsid w:val="00BD04ED"/>
    <w:rsid w:val="00BD0C7E"/>
    <w:rsid w:val="00BD0D8B"/>
    <w:rsid w:val="00BD18E0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02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6B75"/>
    <w:rsid w:val="00BE77FF"/>
    <w:rsid w:val="00BF0776"/>
    <w:rsid w:val="00BF0AD3"/>
    <w:rsid w:val="00BF1686"/>
    <w:rsid w:val="00BF2327"/>
    <w:rsid w:val="00BF2B19"/>
    <w:rsid w:val="00BF2C61"/>
    <w:rsid w:val="00BF372D"/>
    <w:rsid w:val="00BF37EE"/>
    <w:rsid w:val="00BF4758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276"/>
    <w:rsid w:val="00C1374D"/>
    <w:rsid w:val="00C13CEC"/>
    <w:rsid w:val="00C14121"/>
    <w:rsid w:val="00C1487A"/>
    <w:rsid w:val="00C150B4"/>
    <w:rsid w:val="00C1522B"/>
    <w:rsid w:val="00C15580"/>
    <w:rsid w:val="00C17736"/>
    <w:rsid w:val="00C20335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8E7"/>
    <w:rsid w:val="00C25AF4"/>
    <w:rsid w:val="00C26D8A"/>
    <w:rsid w:val="00C27258"/>
    <w:rsid w:val="00C279ED"/>
    <w:rsid w:val="00C27FA8"/>
    <w:rsid w:val="00C30954"/>
    <w:rsid w:val="00C30D63"/>
    <w:rsid w:val="00C3248B"/>
    <w:rsid w:val="00C331BD"/>
    <w:rsid w:val="00C34412"/>
    <w:rsid w:val="00C346AB"/>
    <w:rsid w:val="00C34EDA"/>
    <w:rsid w:val="00C35028"/>
    <w:rsid w:val="00C361B7"/>
    <w:rsid w:val="00C373C7"/>
    <w:rsid w:val="00C37CC9"/>
    <w:rsid w:val="00C4081A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47743"/>
    <w:rsid w:val="00C500C4"/>
    <w:rsid w:val="00C50E69"/>
    <w:rsid w:val="00C542C1"/>
    <w:rsid w:val="00C55D59"/>
    <w:rsid w:val="00C57336"/>
    <w:rsid w:val="00C5761A"/>
    <w:rsid w:val="00C60D5A"/>
    <w:rsid w:val="00C63949"/>
    <w:rsid w:val="00C645CB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BE3"/>
    <w:rsid w:val="00C74BD8"/>
    <w:rsid w:val="00C76352"/>
    <w:rsid w:val="00C765C7"/>
    <w:rsid w:val="00C77913"/>
    <w:rsid w:val="00C801E7"/>
    <w:rsid w:val="00C804E6"/>
    <w:rsid w:val="00C80AC8"/>
    <w:rsid w:val="00C80E69"/>
    <w:rsid w:val="00C819A3"/>
    <w:rsid w:val="00C822A8"/>
    <w:rsid w:val="00C83E78"/>
    <w:rsid w:val="00C84CE2"/>
    <w:rsid w:val="00C85838"/>
    <w:rsid w:val="00C85CDE"/>
    <w:rsid w:val="00C85CFF"/>
    <w:rsid w:val="00C90ED8"/>
    <w:rsid w:val="00C914DD"/>
    <w:rsid w:val="00C91CC2"/>
    <w:rsid w:val="00C92E08"/>
    <w:rsid w:val="00C97052"/>
    <w:rsid w:val="00CA04BA"/>
    <w:rsid w:val="00CA0EF2"/>
    <w:rsid w:val="00CA1F0F"/>
    <w:rsid w:val="00CA2CDA"/>
    <w:rsid w:val="00CA3241"/>
    <w:rsid w:val="00CA32E2"/>
    <w:rsid w:val="00CA489B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13C"/>
    <w:rsid w:val="00CB073D"/>
    <w:rsid w:val="00CB11E9"/>
    <w:rsid w:val="00CB12EF"/>
    <w:rsid w:val="00CB1B4F"/>
    <w:rsid w:val="00CB211F"/>
    <w:rsid w:val="00CB252A"/>
    <w:rsid w:val="00CB258A"/>
    <w:rsid w:val="00CB36B1"/>
    <w:rsid w:val="00CB3943"/>
    <w:rsid w:val="00CB3C42"/>
    <w:rsid w:val="00CB449E"/>
    <w:rsid w:val="00CB70EA"/>
    <w:rsid w:val="00CB72F3"/>
    <w:rsid w:val="00CB750C"/>
    <w:rsid w:val="00CB781E"/>
    <w:rsid w:val="00CC0723"/>
    <w:rsid w:val="00CC1A5C"/>
    <w:rsid w:val="00CC2892"/>
    <w:rsid w:val="00CC2F0E"/>
    <w:rsid w:val="00CC3323"/>
    <w:rsid w:val="00CC4B81"/>
    <w:rsid w:val="00CC4DD6"/>
    <w:rsid w:val="00CC4E5D"/>
    <w:rsid w:val="00CC550A"/>
    <w:rsid w:val="00CC5B6E"/>
    <w:rsid w:val="00CC635F"/>
    <w:rsid w:val="00CD01E0"/>
    <w:rsid w:val="00CD32CF"/>
    <w:rsid w:val="00CD407F"/>
    <w:rsid w:val="00CD40F9"/>
    <w:rsid w:val="00CD48CE"/>
    <w:rsid w:val="00CD4CB5"/>
    <w:rsid w:val="00CD557E"/>
    <w:rsid w:val="00CD5611"/>
    <w:rsid w:val="00CD5CD2"/>
    <w:rsid w:val="00CD5F3D"/>
    <w:rsid w:val="00CD5FE7"/>
    <w:rsid w:val="00CD604B"/>
    <w:rsid w:val="00CD6EED"/>
    <w:rsid w:val="00CE0241"/>
    <w:rsid w:val="00CE06B3"/>
    <w:rsid w:val="00CE12B1"/>
    <w:rsid w:val="00CE152A"/>
    <w:rsid w:val="00CE1BA4"/>
    <w:rsid w:val="00CE26CD"/>
    <w:rsid w:val="00CE6D3D"/>
    <w:rsid w:val="00CE745B"/>
    <w:rsid w:val="00CE7AC6"/>
    <w:rsid w:val="00CE7F2F"/>
    <w:rsid w:val="00CE7FC8"/>
    <w:rsid w:val="00CF09C5"/>
    <w:rsid w:val="00CF18E7"/>
    <w:rsid w:val="00CF220C"/>
    <w:rsid w:val="00CF2371"/>
    <w:rsid w:val="00CF2CEF"/>
    <w:rsid w:val="00CF3904"/>
    <w:rsid w:val="00CF43F6"/>
    <w:rsid w:val="00CF4AED"/>
    <w:rsid w:val="00CF6C69"/>
    <w:rsid w:val="00D00D29"/>
    <w:rsid w:val="00D01664"/>
    <w:rsid w:val="00D03243"/>
    <w:rsid w:val="00D038CC"/>
    <w:rsid w:val="00D03FF6"/>
    <w:rsid w:val="00D04B2E"/>
    <w:rsid w:val="00D04BA7"/>
    <w:rsid w:val="00D04DA8"/>
    <w:rsid w:val="00D055ED"/>
    <w:rsid w:val="00D10628"/>
    <w:rsid w:val="00D12991"/>
    <w:rsid w:val="00D1340E"/>
    <w:rsid w:val="00D13C9E"/>
    <w:rsid w:val="00D14739"/>
    <w:rsid w:val="00D147C8"/>
    <w:rsid w:val="00D14D4E"/>
    <w:rsid w:val="00D16A1C"/>
    <w:rsid w:val="00D16A2E"/>
    <w:rsid w:val="00D16C4A"/>
    <w:rsid w:val="00D17FF8"/>
    <w:rsid w:val="00D20034"/>
    <w:rsid w:val="00D201EF"/>
    <w:rsid w:val="00D20509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1C81"/>
    <w:rsid w:val="00D32025"/>
    <w:rsid w:val="00D3275F"/>
    <w:rsid w:val="00D32945"/>
    <w:rsid w:val="00D32A41"/>
    <w:rsid w:val="00D32E79"/>
    <w:rsid w:val="00D334B0"/>
    <w:rsid w:val="00D3368C"/>
    <w:rsid w:val="00D34F31"/>
    <w:rsid w:val="00D3519D"/>
    <w:rsid w:val="00D35B90"/>
    <w:rsid w:val="00D3629F"/>
    <w:rsid w:val="00D37A9B"/>
    <w:rsid w:val="00D37BF9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7F8"/>
    <w:rsid w:val="00D44D08"/>
    <w:rsid w:val="00D4567B"/>
    <w:rsid w:val="00D4579C"/>
    <w:rsid w:val="00D46996"/>
    <w:rsid w:val="00D46E51"/>
    <w:rsid w:val="00D505CA"/>
    <w:rsid w:val="00D51B1F"/>
    <w:rsid w:val="00D523B4"/>
    <w:rsid w:val="00D52898"/>
    <w:rsid w:val="00D52F6C"/>
    <w:rsid w:val="00D5381C"/>
    <w:rsid w:val="00D53B20"/>
    <w:rsid w:val="00D55D38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A3E"/>
    <w:rsid w:val="00D80D66"/>
    <w:rsid w:val="00D80FC6"/>
    <w:rsid w:val="00D812EF"/>
    <w:rsid w:val="00D8131D"/>
    <w:rsid w:val="00D81874"/>
    <w:rsid w:val="00D81C11"/>
    <w:rsid w:val="00D8221A"/>
    <w:rsid w:val="00D836B3"/>
    <w:rsid w:val="00D83EB6"/>
    <w:rsid w:val="00D85013"/>
    <w:rsid w:val="00D85AE6"/>
    <w:rsid w:val="00D865EC"/>
    <w:rsid w:val="00D87BF6"/>
    <w:rsid w:val="00D87DDB"/>
    <w:rsid w:val="00D91F78"/>
    <w:rsid w:val="00D92959"/>
    <w:rsid w:val="00D93655"/>
    <w:rsid w:val="00D9426A"/>
    <w:rsid w:val="00D9453F"/>
    <w:rsid w:val="00D945A9"/>
    <w:rsid w:val="00D95604"/>
    <w:rsid w:val="00D97199"/>
    <w:rsid w:val="00DA1147"/>
    <w:rsid w:val="00DA247F"/>
    <w:rsid w:val="00DA3327"/>
    <w:rsid w:val="00DA4CC1"/>
    <w:rsid w:val="00DA6E91"/>
    <w:rsid w:val="00DA7BE5"/>
    <w:rsid w:val="00DB0303"/>
    <w:rsid w:val="00DB1A17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2753"/>
    <w:rsid w:val="00DC3B88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2A04"/>
    <w:rsid w:val="00DD352A"/>
    <w:rsid w:val="00DD36CF"/>
    <w:rsid w:val="00DD36D7"/>
    <w:rsid w:val="00DD4DEA"/>
    <w:rsid w:val="00DD6171"/>
    <w:rsid w:val="00DD633E"/>
    <w:rsid w:val="00DD63E7"/>
    <w:rsid w:val="00DD727A"/>
    <w:rsid w:val="00DD73A4"/>
    <w:rsid w:val="00DD787E"/>
    <w:rsid w:val="00DE01D9"/>
    <w:rsid w:val="00DE2AC2"/>
    <w:rsid w:val="00DE332A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E79DD"/>
    <w:rsid w:val="00DF005D"/>
    <w:rsid w:val="00DF099C"/>
    <w:rsid w:val="00DF0DD9"/>
    <w:rsid w:val="00DF1C8C"/>
    <w:rsid w:val="00DF2600"/>
    <w:rsid w:val="00DF27CD"/>
    <w:rsid w:val="00DF4AB8"/>
    <w:rsid w:val="00DF565A"/>
    <w:rsid w:val="00E0090A"/>
    <w:rsid w:val="00E0231E"/>
    <w:rsid w:val="00E02CA7"/>
    <w:rsid w:val="00E02E58"/>
    <w:rsid w:val="00E03F93"/>
    <w:rsid w:val="00E04C16"/>
    <w:rsid w:val="00E04C92"/>
    <w:rsid w:val="00E0554D"/>
    <w:rsid w:val="00E05EA6"/>
    <w:rsid w:val="00E106F4"/>
    <w:rsid w:val="00E109C2"/>
    <w:rsid w:val="00E1159D"/>
    <w:rsid w:val="00E11B68"/>
    <w:rsid w:val="00E1299F"/>
    <w:rsid w:val="00E12AF6"/>
    <w:rsid w:val="00E135CE"/>
    <w:rsid w:val="00E142D4"/>
    <w:rsid w:val="00E145C5"/>
    <w:rsid w:val="00E155D0"/>
    <w:rsid w:val="00E15971"/>
    <w:rsid w:val="00E15DD0"/>
    <w:rsid w:val="00E178A6"/>
    <w:rsid w:val="00E17B42"/>
    <w:rsid w:val="00E17DDB"/>
    <w:rsid w:val="00E20979"/>
    <w:rsid w:val="00E214B2"/>
    <w:rsid w:val="00E21A5B"/>
    <w:rsid w:val="00E22C27"/>
    <w:rsid w:val="00E23330"/>
    <w:rsid w:val="00E238A6"/>
    <w:rsid w:val="00E23FCD"/>
    <w:rsid w:val="00E24251"/>
    <w:rsid w:val="00E24850"/>
    <w:rsid w:val="00E26AF6"/>
    <w:rsid w:val="00E27076"/>
    <w:rsid w:val="00E305B5"/>
    <w:rsid w:val="00E30E74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357D"/>
    <w:rsid w:val="00E43DC7"/>
    <w:rsid w:val="00E44700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7BB"/>
    <w:rsid w:val="00E56932"/>
    <w:rsid w:val="00E56DB9"/>
    <w:rsid w:val="00E61073"/>
    <w:rsid w:val="00E6303E"/>
    <w:rsid w:val="00E649B7"/>
    <w:rsid w:val="00E649EE"/>
    <w:rsid w:val="00E65DE0"/>
    <w:rsid w:val="00E67783"/>
    <w:rsid w:val="00E67798"/>
    <w:rsid w:val="00E67BBC"/>
    <w:rsid w:val="00E7147A"/>
    <w:rsid w:val="00E717B6"/>
    <w:rsid w:val="00E7181B"/>
    <w:rsid w:val="00E71AFE"/>
    <w:rsid w:val="00E71BA4"/>
    <w:rsid w:val="00E71FB6"/>
    <w:rsid w:val="00E721BA"/>
    <w:rsid w:val="00E7253E"/>
    <w:rsid w:val="00E727CD"/>
    <w:rsid w:val="00E731B3"/>
    <w:rsid w:val="00E73D42"/>
    <w:rsid w:val="00E7452F"/>
    <w:rsid w:val="00E752E7"/>
    <w:rsid w:val="00E75611"/>
    <w:rsid w:val="00E75A8C"/>
    <w:rsid w:val="00E76028"/>
    <w:rsid w:val="00E77334"/>
    <w:rsid w:val="00E77D27"/>
    <w:rsid w:val="00E8123C"/>
    <w:rsid w:val="00E824AF"/>
    <w:rsid w:val="00E83C18"/>
    <w:rsid w:val="00E84FC9"/>
    <w:rsid w:val="00E84FF0"/>
    <w:rsid w:val="00E8516C"/>
    <w:rsid w:val="00E8575E"/>
    <w:rsid w:val="00E86051"/>
    <w:rsid w:val="00E8634B"/>
    <w:rsid w:val="00E870A9"/>
    <w:rsid w:val="00E879BD"/>
    <w:rsid w:val="00E90A78"/>
    <w:rsid w:val="00E93AD5"/>
    <w:rsid w:val="00E94296"/>
    <w:rsid w:val="00E94996"/>
    <w:rsid w:val="00E94AB3"/>
    <w:rsid w:val="00E96D9E"/>
    <w:rsid w:val="00E96E67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3FBE"/>
    <w:rsid w:val="00EB4616"/>
    <w:rsid w:val="00EB505B"/>
    <w:rsid w:val="00EB518A"/>
    <w:rsid w:val="00EB784E"/>
    <w:rsid w:val="00EB78B4"/>
    <w:rsid w:val="00EB7F09"/>
    <w:rsid w:val="00EC04C8"/>
    <w:rsid w:val="00EC0903"/>
    <w:rsid w:val="00EC13DE"/>
    <w:rsid w:val="00EC1625"/>
    <w:rsid w:val="00EC2082"/>
    <w:rsid w:val="00EC37B1"/>
    <w:rsid w:val="00EC4137"/>
    <w:rsid w:val="00EC453B"/>
    <w:rsid w:val="00EC498C"/>
    <w:rsid w:val="00EC5CD6"/>
    <w:rsid w:val="00EC6065"/>
    <w:rsid w:val="00EC619B"/>
    <w:rsid w:val="00EC6637"/>
    <w:rsid w:val="00EC6B0E"/>
    <w:rsid w:val="00EC70E5"/>
    <w:rsid w:val="00ED0022"/>
    <w:rsid w:val="00ED06E0"/>
    <w:rsid w:val="00ED09BC"/>
    <w:rsid w:val="00ED0B25"/>
    <w:rsid w:val="00ED18F0"/>
    <w:rsid w:val="00ED1F58"/>
    <w:rsid w:val="00ED2728"/>
    <w:rsid w:val="00ED5409"/>
    <w:rsid w:val="00EE0AD6"/>
    <w:rsid w:val="00EE15E5"/>
    <w:rsid w:val="00EE1F4C"/>
    <w:rsid w:val="00EE3570"/>
    <w:rsid w:val="00EE397D"/>
    <w:rsid w:val="00EE445E"/>
    <w:rsid w:val="00EE60E8"/>
    <w:rsid w:val="00EE61A2"/>
    <w:rsid w:val="00EF056A"/>
    <w:rsid w:val="00EF0FB5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0A05"/>
    <w:rsid w:val="00F00F95"/>
    <w:rsid w:val="00F0196A"/>
    <w:rsid w:val="00F01E32"/>
    <w:rsid w:val="00F01F55"/>
    <w:rsid w:val="00F03100"/>
    <w:rsid w:val="00F054BB"/>
    <w:rsid w:val="00F054C6"/>
    <w:rsid w:val="00F055E8"/>
    <w:rsid w:val="00F073D4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D6F"/>
    <w:rsid w:val="00F21F4F"/>
    <w:rsid w:val="00F2547E"/>
    <w:rsid w:val="00F2559E"/>
    <w:rsid w:val="00F26178"/>
    <w:rsid w:val="00F2621C"/>
    <w:rsid w:val="00F2707F"/>
    <w:rsid w:val="00F27E75"/>
    <w:rsid w:val="00F301AF"/>
    <w:rsid w:val="00F30D8F"/>
    <w:rsid w:val="00F34BD4"/>
    <w:rsid w:val="00F3619A"/>
    <w:rsid w:val="00F368AB"/>
    <w:rsid w:val="00F373D9"/>
    <w:rsid w:val="00F4002C"/>
    <w:rsid w:val="00F4085A"/>
    <w:rsid w:val="00F41213"/>
    <w:rsid w:val="00F41387"/>
    <w:rsid w:val="00F41759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17B2"/>
    <w:rsid w:val="00F53566"/>
    <w:rsid w:val="00F53681"/>
    <w:rsid w:val="00F540FF"/>
    <w:rsid w:val="00F55C5F"/>
    <w:rsid w:val="00F56567"/>
    <w:rsid w:val="00F57F71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2DD3"/>
    <w:rsid w:val="00F738D4"/>
    <w:rsid w:val="00F73BD9"/>
    <w:rsid w:val="00F73FBA"/>
    <w:rsid w:val="00F75151"/>
    <w:rsid w:val="00F7613C"/>
    <w:rsid w:val="00F762F3"/>
    <w:rsid w:val="00F76AB5"/>
    <w:rsid w:val="00F77FDE"/>
    <w:rsid w:val="00F81311"/>
    <w:rsid w:val="00F81BFE"/>
    <w:rsid w:val="00F82591"/>
    <w:rsid w:val="00F82CC5"/>
    <w:rsid w:val="00F83909"/>
    <w:rsid w:val="00F83CC5"/>
    <w:rsid w:val="00F84CF1"/>
    <w:rsid w:val="00F850BD"/>
    <w:rsid w:val="00F8510E"/>
    <w:rsid w:val="00F859CB"/>
    <w:rsid w:val="00F86601"/>
    <w:rsid w:val="00F86B16"/>
    <w:rsid w:val="00F87597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D1B"/>
    <w:rsid w:val="00F94E5C"/>
    <w:rsid w:val="00F94EC7"/>
    <w:rsid w:val="00F951A6"/>
    <w:rsid w:val="00F95BD9"/>
    <w:rsid w:val="00F96A9A"/>
    <w:rsid w:val="00F96BC2"/>
    <w:rsid w:val="00FA14DF"/>
    <w:rsid w:val="00FA2191"/>
    <w:rsid w:val="00FA273A"/>
    <w:rsid w:val="00FA278D"/>
    <w:rsid w:val="00FA35A6"/>
    <w:rsid w:val="00FA3BD7"/>
    <w:rsid w:val="00FA52B0"/>
    <w:rsid w:val="00FA5936"/>
    <w:rsid w:val="00FA5BAC"/>
    <w:rsid w:val="00FA6339"/>
    <w:rsid w:val="00FA7501"/>
    <w:rsid w:val="00FA77D7"/>
    <w:rsid w:val="00FA7A70"/>
    <w:rsid w:val="00FB0AF3"/>
    <w:rsid w:val="00FB1752"/>
    <w:rsid w:val="00FB34DF"/>
    <w:rsid w:val="00FB36C9"/>
    <w:rsid w:val="00FB427E"/>
    <w:rsid w:val="00FB4329"/>
    <w:rsid w:val="00FB52CE"/>
    <w:rsid w:val="00FB55BA"/>
    <w:rsid w:val="00FB5881"/>
    <w:rsid w:val="00FB5B8B"/>
    <w:rsid w:val="00FB6607"/>
    <w:rsid w:val="00FB6F7E"/>
    <w:rsid w:val="00FC15A2"/>
    <w:rsid w:val="00FC187B"/>
    <w:rsid w:val="00FC341C"/>
    <w:rsid w:val="00FC3460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6845"/>
    <w:rsid w:val="00FD7044"/>
    <w:rsid w:val="00FD7ACA"/>
    <w:rsid w:val="00FD7EDA"/>
    <w:rsid w:val="00FD7F97"/>
    <w:rsid w:val="00FE0A5C"/>
    <w:rsid w:val="00FE1862"/>
    <w:rsid w:val="00FE18E8"/>
    <w:rsid w:val="00FE3276"/>
    <w:rsid w:val="00FE3841"/>
    <w:rsid w:val="00FE4142"/>
    <w:rsid w:val="00FE4417"/>
    <w:rsid w:val="00FE49EE"/>
    <w:rsid w:val="00FE51AB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99B"/>
    <w:rsid w:val="00FF3E41"/>
    <w:rsid w:val="00FF56C6"/>
    <w:rsid w:val="00FF5EDD"/>
    <w:rsid w:val="00FF6DD9"/>
    <w:rsid w:val="00FF752C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7C9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5C7C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7C99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ZGSM">
    <w:name w:val="ZGSM"/>
    <w:rsid w:val="002A4D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7C9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5C7C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7C99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ZGSM">
    <w:name w:val="ZGSM"/>
    <w:rsid w:val="002A4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23002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870265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B882D-4160-4487-B314-3615EAD88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1799</TotalTime>
  <Pages>4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6659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Xingqin Lin</cp:lastModifiedBy>
  <cp:revision>511</cp:revision>
  <cp:lastPrinted>2013-02-08T15:42:00Z</cp:lastPrinted>
  <dcterms:created xsi:type="dcterms:W3CDTF">2014-07-28T07:18:00Z</dcterms:created>
  <dcterms:modified xsi:type="dcterms:W3CDTF">2015-08-04T22:02:00Z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